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4CDB5" w14:textId="64F375F3" w:rsidR="009F4403" w:rsidRDefault="009F4403" w:rsidP="009F4403">
      <w:pPr>
        <w:pStyle w:val="Textoindependiente"/>
        <w:rPr>
          <w:rFonts w:asciiTheme="majorHAnsi" w:hAnsiTheme="majorHAnsi" w:cstheme="majorHAnsi"/>
          <w:b/>
          <w:sz w:val="24"/>
          <w:szCs w:val="24"/>
        </w:rPr>
      </w:pPr>
    </w:p>
    <w:p w14:paraId="031D57B1" w14:textId="77777777" w:rsidR="00AE10EC" w:rsidRDefault="00AE10EC" w:rsidP="009F4403">
      <w:pPr>
        <w:pStyle w:val="Textoindependiente"/>
        <w:rPr>
          <w:rFonts w:asciiTheme="majorHAnsi" w:hAnsiTheme="majorHAnsi" w:cstheme="majorHAnsi"/>
          <w:b/>
          <w:sz w:val="24"/>
          <w:szCs w:val="24"/>
        </w:rPr>
      </w:pPr>
    </w:p>
    <w:p w14:paraId="4CEB8193" w14:textId="77777777" w:rsidR="00AE10EC" w:rsidRDefault="00AE10EC" w:rsidP="009F4403">
      <w:pPr>
        <w:pStyle w:val="Textoindependiente"/>
        <w:rPr>
          <w:rFonts w:asciiTheme="majorHAnsi" w:hAnsiTheme="majorHAnsi" w:cstheme="majorHAnsi"/>
          <w:b/>
          <w:sz w:val="24"/>
          <w:szCs w:val="24"/>
        </w:rPr>
      </w:pPr>
    </w:p>
    <w:tbl>
      <w:tblPr>
        <w:tblStyle w:val="Tabladecuadrcula4"/>
        <w:tblpPr w:leftFromText="141" w:rightFromText="141" w:vertAnchor="page" w:horzAnchor="margin" w:tblpY="2011"/>
        <w:tblW w:w="9202" w:type="dxa"/>
        <w:tblLook w:val="04A0" w:firstRow="1" w:lastRow="0" w:firstColumn="1" w:lastColumn="0" w:noHBand="0" w:noVBand="1"/>
      </w:tblPr>
      <w:tblGrid>
        <w:gridCol w:w="3067"/>
        <w:gridCol w:w="3067"/>
        <w:gridCol w:w="3068"/>
      </w:tblGrid>
      <w:tr w:rsidR="00FB2335" w:rsidRPr="00D13D74" w14:paraId="47F56AC8" w14:textId="77777777" w:rsidTr="00FB2335">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7197DA2" w14:textId="77777777" w:rsidR="00FB2335" w:rsidRPr="00D13D74" w:rsidRDefault="00FB2335" w:rsidP="00FB2335">
            <w:pPr>
              <w:spacing w:after="0" w:line="240" w:lineRule="auto"/>
              <w:jc w:val="center"/>
              <w:rPr>
                <w:sz w:val="24"/>
                <w:szCs w:val="24"/>
              </w:rPr>
            </w:pPr>
            <w:r w:rsidRPr="00D13D74">
              <w:rPr>
                <w:sz w:val="24"/>
                <w:szCs w:val="24"/>
              </w:rPr>
              <w:t>PROCESO</w:t>
            </w:r>
          </w:p>
        </w:tc>
      </w:tr>
      <w:tr w:rsidR="00FB2335" w:rsidRPr="00D13D74" w14:paraId="1BDEB5EA" w14:textId="77777777" w:rsidTr="00FB2335">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2D0E6252" w14:textId="6EE8FFC8" w:rsidR="00FB2335" w:rsidRPr="00D13D74" w:rsidRDefault="00B95D07" w:rsidP="00FB2335">
            <w:pPr>
              <w:spacing w:after="0" w:line="240" w:lineRule="auto"/>
              <w:jc w:val="center"/>
              <w:rPr>
                <w:sz w:val="24"/>
                <w:szCs w:val="24"/>
              </w:rPr>
            </w:pPr>
            <w:r w:rsidRPr="007C793B">
              <w:rPr>
                <w:sz w:val="24"/>
                <w:szCs w:val="24"/>
              </w:rPr>
              <w:t>TECNOPARQUE NODO CALDAS</w:t>
            </w:r>
          </w:p>
        </w:tc>
      </w:tr>
      <w:tr w:rsidR="00FB2335" w:rsidRPr="00D13D74" w14:paraId="6B81B28B" w14:textId="77777777" w:rsidTr="00FB2335">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49F5887B" w14:textId="77777777" w:rsidR="00FB2335" w:rsidRPr="00D13D74" w:rsidRDefault="00FB2335" w:rsidP="00FB2335">
            <w:pPr>
              <w:spacing w:after="0"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DOCUMENTO </w:t>
            </w:r>
          </w:p>
        </w:tc>
      </w:tr>
      <w:tr w:rsidR="00FB2335" w:rsidRPr="00D13D74" w14:paraId="71623F34"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69AB72DC" w14:textId="7959F325" w:rsidR="00FB2335" w:rsidRPr="00D13D74" w:rsidRDefault="00195644" w:rsidP="00FB2335">
            <w:pPr>
              <w:spacing w:after="0" w:line="240" w:lineRule="auto"/>
              <w:jc w:val="center"/>
              <w:rPr>
                <w:sz w:val="24"/>
                <w:szCs w:val="24"/>
              </w:rPr>
            </w:pPr>
            <w:r>
              <w:rPr>
                <w:sz w:val="24"/>
                <w:szCs w:val="24"/>
              </w:rPr>
              <w:t>TECNOPARQUE - EJECUCIÓN</w:t>
            </w:r>
            <w:r w:rsidRPr="00E16F76">
              <w:rPr>
                <w:sz w:val="24"/>
                <w:szCs w:val="24"/>
              </w:rPr>
              <w:t xml:space="preserve"> </w:t>
            </w:r>
            <w:r>
              <w:rPr>
                <w:sz w:val="24"/>
                <w:szCs w:val="24"/>
              </w:rPr>
              <w:t xml:space="preserve">TECNICA </w:t>
            </w:r>
            <w:r w:rsidR="008A4864">
              <w:rPr>
                <w:sz w:val="24"/>
                <w:szCs w:val="24"/>
              </w:rPr>
              <w:t>ABRIL</w:t>
            </w:r>
          </w:p>
        </w:tc>
      </w:tr>
      <w:tr w:rsidR="00FB2335" w:rsidRPr="00D13D74" w14:paraId="183876F4" w14:textId="77777777" w:rsidTr="00FB2335">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11FB390" w14:textId="77777777" w:rsidR="00FB2335" w:rsidRPr="00D13D74" w:rsidRDefault="00FB2335" w:rsidP="00FB2335">
            <w:pPr>
              <w:spacing w:after="0" w:line="240" w:lineRule="auto"/>
              <w:jc w:val="center"/>
              <w:rPr>
                <w:sz w:val="24"/>
                <w:szCs w:val="24"/>
              </w:rPr>
            </w:pPr>
            <w:r w:rsidRPr="00432DF1">
              <w:rPr>
                <w:color w:val="FFFFFF" w:themeColor="background1"/>
                <w:sz w:val="24"/>
                <w:szCs w:val="24"/>
              </w:rPr>
              <w:t>CLASIFICACIÓN DE LA INFORMACIÓN</w:t>
            </w:r>
          </w:p>
        </w:tc>
      </w:tr>
      <w:tr w:rsidR="00FB2335" w:rsidRPr="00D13D74" w14:paraId="1D02D565"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93827BC" w14:textId="77777777" w:rsidR="00FB2335" w:rsidRPr="007173EA" w:rsidRDefault="00FB2335" w:rsidP="00FB2335">
            <w:pPr>
              <w:spacing w:after="0" w:line="240" w:lineRule="auto"/>
              <w:rPr>
                <w:b w:val="0"/>
                <w:bCs w:val="0"/>
                <w:sz w:val="24"/>
                <w:szCs w:val="24"/>
              </w:rPr>
            </w:pPr>
            <w:r w:rsidRPr="007173EA">
              <w:rPr>
                <w:noProof/>
                <w:sz w:val="24"/>
                <w:szCs w:val="24"/>
              </w:rPr>
              <mc:AlternateContent>
                <mc:Choice Requires="wps">
                  <w:drawing>
                    <wp:anchor distT="0" distB="0" distL="114300" distR="114300" simplePos="0" relativeHeight="251658240" behindDoc="0" locked="0" layoutInCell="1" allowOverlap="1" wp14:anchorId="10C153DE" wp14:editId="43BA5826">
                      <wp:simplePos x="0" y="0"/>
                      <wp:positionH relativeFrom="column">
                        <wp:posOffset>1387475</wp:posOffset>
                      </wp:positionH>
                      <wp:positionV relativeFrom="paragraph">
                        <wp:posOffset>8255</wp:posOffset>
                      </wp:positionV>
                      <wp:extent cx="259080" cy="251460"/>
                      <wp:effectExtent l="0" t="0" r="26670" b="12700"/>
                      <wp:wrapNone/>
                      <wp:docPr id="117291181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F00812D" w14:textId="042A2741" w:rsidR="00FB2335" w:rsidRDefault="003069C9" w:rsidP="00FB2335">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C153DE"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F00812D" w14:textId="042A2741" w:rsidR="00FB2335" w:rsidRDefault="003069C9" w:rsidP="00FB2335">
                            <w:pPr>
                              <w:jc w:val="center"/>
                            </w:pPr>
                            <w:r>
                              <w:t>x</w:t>
                            </w:r>
                          </w:p>
                        </w:txbxContent>
                      </v:textbox>
                    </v:shape>
                  </w:pict>
                </mc:Fallback>
              </mc:AlternateContent>
            </w:r>
            <w:r w:rsidRPr="007173EA">
              <w:rPr>
                <w:b w:val="0"/>
                <w:bCs w:val="0"/>
                <w:sz w:val="24"/>
                <w:szCs w:val="24"/>
              </w:rPr>
              <w:t xml:space="preserve">Pública  </w:t>
            </w:r>
          </w:p>
        </w:tc>
        <w:tc>
          <w:tcPr>
            <w:tcW w:w="3067" w:type="dxa"/>
            <w:shd w:val="clear" w:color="auto" w:fill="auto"/>
            <w:vAlign w:val="center"/>
          </w:tcPr>
          <w:p w14:paraId="0A5940E0"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58241" behindDoc="0" locked="0" layoutInCell="1" allowOverlap="1" wp14:anchorId="1EB108C3" wp14:editId="5ED4836B">
                      <wp:simplePos x="0" y="0"/>
                      <wp:positionH relativeFrom="column">
                        <wp:posOffset>1475740</wp:posOffset>
                      </wp:positionH>
                      <wp:positionV relativeFrom="paragraph">
                        <wp:posOffset>-20320</wp:posOffset>
                      </wp:positionV>
                      <wp:extent cx="259080" cy="251460"/>
                      <wp:effectExtent l="0" t="0" r="26670" b="15240"/>
                      <wp:wrapNone/>
                      <wp:docPr id="174613497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16886E0"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108C3" id="_x0000_s1027" type="#_x0000_t202" alt="&quot;&quot;" style="position:absolute;margin-left:116.2pt;margin-top:-1.6pt;width:20.4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016886E0"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068" w:type="dxa"/>
            <w:shd w:val="clear" w:color="auto" w:fill="auto"/>
            <w:vAlign w:val="center"/>
          </w:tcPr>
          <w:p w14:paraId="1D1A823B"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58242" behindDoc="0" locked="0" layoutInCell="1" allowOverlap="1" wp14:anchorId="78C6DC20" wp14:editId="19C28301">
                      <wp:simplePos x="0" y="0"/>
                      <wp:positionH relativeFrom="column">
                        <wp:posOffset>1414145</wp:posOffset>
                      </wp:positionH>
                      <wp:positionV relativeFrom="paragraph">
                        <wp:posOffset>9525</wp:posOffset>
                      </wp:positionV>
                      <wp:extent cx="259080" cy="251460"/>
                      <wp:effectExtent l="0" t="0" r="26670" b="15240"/>
                      <wp:wrapNone/>
                      <wp:docPr id="1351009455"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0AE5AA"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6DC20" id="_x0000_s1028" type="#_x0000_t202" alt="&quot;&quot;" style="position:absolute;margin-left:111.35pt;margin-top:.75pt;width:20.4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220AE5AA"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1845F39F" w14:textId="1257E164" w:rsidR="000410D1" w:rsidRPr="00AE10EC" w:rsidRDefault="000410D1" w:rsidP="000410D1">
      <w:pPr>
        <w:pStyle w:val="Textoindependiente"/>
        <w:jc w:val="center"/>
        <w:rPr>
          <w:rFonts w:asciiTheme="majorHAnsi" w:hAnsiTheme="majorHAnsi" w:cstheme="majorHAnsi"/>
          <w:b/>
          <w:bCs/>
          <w:sz w:val="24"/>
          <w:szCs w:val="24"/>
        </w:rPr>
      </w:pPr>
      <w:r w:rsidRPr="00293049">
        <w:rPr>
          <w:b/>
          <w:bCs/>
          <w:sz w:val="24"/>
          <w:szCs w:val="24"/>
        </w:rPr>
        <w:t>TECNOPARQUE -</w:t>
      </w:r>
      <w:r>
        <w:rPr>
          <w:sz w:val="24"/>
          <w:szCs w:val="24"/>
        </w:rPr>
        <w:t xml:space="preserve"> </w:t>
      </w:r>
      <w:r>
        <w:rPr>
          <w:b/>
          <w:bCs/>
          <w:sz w:val="24"/>
          <w:szCs w:val="24"/>
        </w:rPr>
        <w:t>EJECUCION TECNICA</w:t>
      </w:r>
      <w:r w:rsidRPr="00AE10EC">
        <w:rPr>
          <w:b/>
          <w:bCs/>
          <w:sz w:val="24"/>
          <w:szCs w:val="24"/>
        </w:rPr>
        <w:t xml:space="preserve"> </w:t>
      </w:r>
      <w:r w:rsidR="00AB7E6E">
        <w:rPr>
          <w:b/>
          <w:bCs/>
          <w:sz w:val="24"/>
          <w:szCs w:val="24"/>
        </w:rPr>
        <w:t>ABRIL</w:t>
      </w:r>
    </w:p>
    <w:p w14:paraId="5CDE3A5D" w14:textId="77777777" w:rsidR="00AE10EC" w:rsidRDefault="00AE10EC" w:rsidP="00446CD1">
      <w:pPr>
        <w:spacing w:after="0"/>
        <w:jc w:val="center"/>
        <w:rPr>
          <w:rFonts w:asciiTheme="majorHAnsi" w:hAnsiTheme="majorHAnsi" w:cstheme="majorBidi"/>
          <w:b/>
          <w:bCs/>
          <w:spacing w:val="2"/>
          <w:sz w:val="24"/>
          <w:szCs w:val="24"/>
        </w:rPr>
      </w:pPr>
    </w:p>
    <w:p w14:paraId="2F931455" w14:textId="77777777" w:rsidR="00AE10EC" w:rsidRDefault="00AE10EC" w:rsidP="00446CD1">
      <w:pPr>
        <w:spacing w:after="0"/>
        <w:jc w:val="center"/>
        <w:rPr>
          <w:rFonts w:asciiTheme="majorHAnsi" w:hAnsiTheme="majorHAnsi" w:cstheme="majorBidi"/>
          <w:b/>
          <w:bCs/>
          <w:spacing w:val="2"/>
          <w:sz w:val="24"/>
          <w:szCs w:val="24"/>
        </w:rPr>
      </w:pPr>
    </w:p>
    <w:p w14:paraId="7BCC14E4" w14:textId="5471DF5F" w:rsidR="00446CD1" w:rsidRPr="007C793B" w:rsidRDefault="00446CD1" w:rsidP="00446CD1">
      <w:pPr>
        <w:spacing w:after="0"/>
        <w:jc w:val="center"/>
        <w:rPr>
          <w:rFonts w:asciiTheme="majorHAnsi" w:hAnsiTheme="majorHAnsi" w:cstheme="majorHAnsi"/>
          <w:b/>
          <w:spacing w:val="2"/>
          <w:sz w:val="24"/>
          <w:szCs w:val="24"/>
          <w:highlight w:val="yellow"/>
        </w:rPr>
      </w:pPr>
      <w:r w:rsidRPr="737CC72B">
        <w:rPr>
          <w:rFonts w:asciiTheme="majorHAnsi" w:hAnsiTheme="majorHAnsi" w:cstheme="majorBidi"/>
          <w:b/>
          <w:bCs/>
          <w:spacing w:val="2"/>
          <w:sz w:val="24"/>
          <w:szCs w:val="24"/>
        </w:rPr>
        <w:t>Lily Jhohana Gil Vásquez</w:t>
      </w:r>
    </w:p>
    <w:p w14:paraId="5F4A582D" w14:textId="77777777" w:rsidR="00446CD1" w:rsidRPr="00C70AF5" w:rsidRDefault="00446CD1" w:rsidP="00446CD1">
      <w:pPr>
        <w:spacing w:after="0"/>
        <w:jc w:val="center"/>
        <w:rPr>
          <w:rFonts w:asciiTheme="majorHAnsi" w:hAnsiTheme="majorHAnsi" w:cstheme="majorHAnsi"/>
          <w:b/>
          <w:spacing w:val="2"/>
          <w:sz w:val="24"/>
          <w:szCs w:val="24"/>
        </w:rPr>
      </w:pPr>
      <w:r w:rsidRPr="00C70AF5">
        <w:rPr>
          <w:rFonts w:asciiTheme="majorHAnsi" w:hAnsiTheme="majorHAnsi" w:cstheme="majorHAnsi"/>
          <w:b/>
          <w:spacing w:val="2"/>
          <w:sz w:val="24"/>
          <w:szCs w:val="24"/>
        </w:rPr>
        <w:t>DINAMIZADORA TECNOPARQUE</w:t>
      </w:r>
    </w:p>
    <w:p w14:paraId="70725667" w14:textId="754D715A" w:rsidR="009F4403" w:rsidRPr="004A17E5" w:rsidRDefault="009F4403" w:rsidP="009F4403">
      <w:pPr>
        <w:spacing w:before="100" w:beforeAutospacing="1" w:after="100" w:afterAutospacing="1" w:line="360" w:lineRule="auto"/>
        <w:ind w:left="-426"/>
        <w:jc w:val="both"/>
        <w:rPr>
          <w:rFonts w:asciiTheme="majorHAnsi" w:hAnsiTheme="majorHAnsi" w:cstheme="majorHAnsi"/>
          <w:color w:val="262626"/>
          <w:spacing w:val="2"/>
          <w:sz w:val="24"/>
          <w:szCs w:val="24"/>
        </w:rPr>
      </w:pPr>
    </w:p>
    <w:p w14:paraId="636C1A74" w14:textId="77777777" w:rsidR="009F4403" w:rsidRPr="004A17E5" w:rsidRDefault="009F4403" w:rsidP="009F4403">
      <w:pPr>
        <w:spacing w:before="100" w:beforeAutospacing="1" w:after="100" w:afterAutospacing="1" w:line="360" w:lineRule="auto"/>
        <w:ind w:left="142"/>
        <w:jc w:val="center"/>
        <w:rPr>
          <w:rFonts w:asciiTheme="majorHAnsi" w:hAnsiTheme="majorHAnsi" w:cstheme="majorHAnsi"/>
          <w:color w:val="FF0000"/>
          <w:spacing w:val="2"/>
          <w:sz w:val="24"/>
          <w:szCs w:val="24"/>
        </w:rPr>
      </w:pPr>
    </w:p>
    <w:p w14:paraId="7B5826D2" w14:textId="0C213F37" w:rsidR="009F4403" w:rsidRDefault="00AB7E6E" w:rsidP="00AE10EC">
      <w:pPr>
        <w:spacing w:before="100" w:beforeAutospacing="1" w:after="100" w:afterAutospacing="1" w:line="360" w:lineRule="auto"/>
        <w:jc w:val="center"/>
        <w:rPr>
          <w:rFonts w:asciiTheme="majorHAnsi" w:hAnsiTheme="majorHAnsi" w:cstheme="majorHAnsi"/>
          <w:b/>
          <w:bCs/>
          <w:color w:val="FF0000"/>
          <w:spacing w:val="2"/>
          <w:sz w:val="24"/>
          <w:szCs w:val="24"/>
        </w:rPr>
      </w:pPr>
      <w:r>
        <w:rPr>
          <w:rFonts w:asciiTheme="majorHAnsi" w:hAnsiTheme="majorHAnsi" w:cstheme="majorHAnsi"/>
          <w:b/>
          <w:bCs/>
          <w:spacing w:val="2"/>
          <w:sz w:val="24"/>
          <w:szCs w:val="24"/>
        </w:rPr>
        <w:t>Mayo</w:t>
      </w:r>
      <w:r w:rsidR="009F4403" w:rsidRPr="004A17E5">
        <w:rPr>
          <w:rFonts w:asciiTheme="majorHAnsi" w:hAnsiTheme="majorHAnsi" w:cstheme="majorHAnsi"/>
          <w:b/>
          <w:bCs/>
          <w:spacing w:val="2"/>
          <w:sz w:val="24"/>
          <w:szCs w:val="24"/>
        </w:rPr>
        <w:t xml:space="preserve"> </w:t>
      </w:r>
      <w:r w:rsidR="00187768">
        <w:rPr>
          <w:rFonts w:asciiTheme="majorHAnsi" w:hAnsiTheme="majorHAnsi" w:cstheme="majorHAnsi"/>
          <w:b/>
          <w:bCs/>
          <w:spacing w:val="2"/>
          <w:sz w:val="24"/>
          <w:szCs w:val="24"/>
        </w:rPr>
        <w:t>de 2026</w:t>
      </w:r>
    </w:p>
    <w:p w14:paraId="20DE6A4B" w14:textId="77777777" w:rsidR="00CF0D82" w:rsidRDefault="00CF0D82" w:rsidP="009F4403">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2583D2B2" w14:textId="77777777" w:rsidR="00CF0D82" w:rsidRPr="004A17E5" w:rsidRDefault="00CF0D82" w:rsidP="009F4403">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7FD637E0" w14:textId="77777777" w:rsidR="009F4403" w:rsidRDefault="009F4403" w:rsidP="009F4403">
      <w:pPr>
        <w:pStyle w:val="Textoindependienteprimerasangra2"/>
        <w:ind w:left="0" w:firstLine="0"/>
        <w:jc w:val="center"/>
        <w:rPr>
          <w:rFonts w:asciiTheme="majorHAnsi" w:hAnsiTheme="majorHAnsi" w:cstheme="majorHAnsi"/>
          <w:b/>
          <w:sz w:val="24"/>
          <w:szCs w:val="24"/>
        </w:rPr>
      </w:pPr>
      <w:r w:rsidRPr="004A17E5">
        <w:rPr>
          <w:rFonts w:asciiTheme="majorHAnsi" w:hAnsiTheme="majorHAnsi" w:cstheme="majorHAnsi"/>
          <w:b/>
          <w:sz w:val="24"/>
          <w:szCs w:val="24"/>
        </w:rPr>
        <w:t>Sistema Integrado de Gestión y Autocontrol</w:t>
      </w:r>
      <w:r>
        <w:rPr>
          <w:rFonts w:asciiTheme="majorHAnsi" w:hAnsiTheme="majorHAnsi" w:cstheme="majorHAnsi"/>
          <w:b/>
          <w:sz w:val="24"/>
          <w:szCs w:val="24"/>
        </w:rPr>
        <w:br w:type="page"/>
      </w:r>
    </w:p>
    <w:p w14:paraId="61B117CE" w14:textId="77777777" w:rsidR="00C100AF" w:rsidRDefault="009F4403" w:rsidP="009F4403">
      <w:pPr>
        <w:pStyle w:val="Textoindependiente"/>
        <w:jc w:val="both"/>
        <w:rPr>
          <w:noProof/>
        </w:rPr>
      </w:pPr>
      <w:r w:rsidRPr="004A17E5">
        <w:rPr>
          <w:rFonts w:asciiTheme="majorHAnsi" w:hAnsiTheme="majorHAnsi" w:cstheme="majorHAnsi"/>
          <w:b/>
          <w:sz w:val="24"/>
          <w:szCs w:val="24"/>
        </w:rPr>
        <w:lastRenderedPageBreak/>
        <w:t xml:space="preserve">Tabla de contenido </w:t>
      </w:r>
      <w:r w:rsidRPr="004A17E5">
        <w:rPr>
          <w:rFonts w:asciiTheme="majorHAnsi" w:hAnsiTheme="majorHAnsi" w:cstheme="majorHAnsi"/>
          <w:b/>
          <w:sz w:val="24"/>
          <w:szCs w:val="24"/>
        </w:rPr>
        <w:fldChar w:fldCharType="begin"/>
      </w:r>
      <w:r w:rsidRPr="004A17E5">
        <w:rPr>
          <w:rFonts w:asciiTheme="majorHAnsi" w:hAnsiTheme="majorHAnsi" w:cstheme="majorHAnsi"/>
          <w:b/>
          <w:sz w:val="24"/>
          <w:szCs w:val="24"/>
        </w:rPr>
        <w:instrText xml:space="preserve"> TOC \o "1-4" \h \z \u </w:instrText>
      </w:r>
      <w:r w:rsidRPr="004A17E5">
        <w:rPr>
          <w:rFonts w:asciiTheme="majorHAnsi" w:hAnsiTheme="majorHAnsi" w:cstheme="majorHAnsi"/>
          <w:b/>
          <w:sz w:val="24"/>
          <w:szCs w:val="24"/>
        </w:rPr>
        <w:fldChar w:fldCharType="separate"/>
      </w:r>
    </w:p>
    <w:p w14:paraId="61EB141F" w14:textId="587A3E71" w:rsidR="00C100AF" w:rsidRDefault="00C100AF">
      <w:pPr>
        <w:pStyle w:val="TDC1"/>
        <w:rPr>
          <w:rFonts w:asciiTheme="minorHAnsi" w:eastAsiaTheme="minorEastAsia" w:hAnsiTheme="minorHAnsi" w:cstheme="minorBidi"/>
          <w:noProof/>
          <w:kern w:val="2"/>
          <w:sz w:val="24"/>
          <w:szCs w:val="24"/>
          <w:lang w:eastAsia="es-CO"/>
          <w14:ligatures w14:val="standardContextual"/>
        </w:rPr>
      </w:pPr>
      <w:hyperlink w:anchor="_Toc228175719" w:history="1">
        <w:r w:rsidRPr="00546F4F">
          <w:rPr>
            <w:rStyle w:val="Hipervnculo"/>
            <w:rFonts w:asciiTheme="majorHAnsi" w:hAnsiTheme="majorHAnsi" w:cstheme="majorHAnsi"/>
            <w:b/>
            <w:bCs/>
            <w:noProof/>
            <w:spacing w:val="2"/>
          </w:rPr>
          <w:t>1.</w:t>
        </w:r>
        <w:r>
          <w:rPr>
            <w:rFonts w:asciiTheme="minorHAnsi" w:eastAsiaTheme="minorEastAsia" w:hAnsiTheme="minorHAnsi" w:cstheme="minorBidi"/>
            <w:noProof/>
            <w:kern w:val="2"/>
            <w:sz w:val="24"/>
            <w:szCs w:val="24"/>
            <w:lang w:eastAsia="es-CO"/>
            <w14:ligatures w14:val="standardContextual"/>
          </w:rPr>
          <w:tab/>
        </w:r>
        <w:r w:rsidRPr="00546F4F">
          <w:rPr>
            <w:rStyle w:val="Hipervnculo"/>
            <w:rFonts w:asciiTheme="majorHAnsi" w:hAnsiTheme="majorHAnsi" w:cstheme="majorHAnsi"/>
            <w:b/>
            <w:bCs/>
            <w:noProof/>
            <w:spacing w:val="2"/>
          </w:rPr>
          <w:t>Introducción</w:t>
        </w:r>
        <w:r>
          <w:rPr>
            <w:noProof/>
            <w:webHidden/>
          </w:rPr>
          <w:tab/>
        </w:r>
        <w:r>
          <w:rPr>
            <w:noProof/>
            <w:webHidden/>
          </w:rPr>
          <w:fldChar w:fldCharType="begin"/>
        </w:r>
        <w:r>
          <w:rPr>
            <w:noProof/>
            <w:webHidden/>
          </w:rPr>
          <w:instrText xml:space="preserve"> PAGEREF _Toc228175719 \h </w:instrText>
        </w:r>
        <w:r>
          <w:rPr>
            <w:noProof/>
            <w:webHidden/>
          </w:rPr>
        </w:r>
        <w:r>
          <w:rPr>
            <w:noProof/>
            <w:webHidden/>
          </w:rPr>
          <w:fldChar w:fldCharType="separate"/>
        </w:r>
        <w:r>
          <w:rPr>
            <w:noProof/>
            <w:webHidden/>
          </w:rPr>
          <w:t>3</w:t>
        </w:r>
        <w:r>
          <w:rPr>
            <w:noProof/>
            <w:webHidden/>
          </w:rPr>
          <w:fldChar w:fldCharType="end"/>
        </w:r>
      </w:hyperlink>
    </w:p>
    <w:p w14:paraId="126FE4BF" w14:textId="343AC62F" w:rsidR="00C100AF" w:rsidRDefault="00C100AF">
      <w:pPr>
        <w:pStyle w:val="TDC1"/>
        <w:rPr>
          <w:rFonts w:asciiTheme="minorHAnsi" w:eastAsiaTheme="minorEastAsia" w:hAnsiTheme="minorHAnsi" w:cstheme="minorBidi"/>
          <w:noProof/>
          <w:kern w:val="2"/>
          <w:sz w:val="24"/>
          <w:szCs w:val="24"/>
          <w:lang w:eastAsia="es-CO"/>
          <w14:ligatures w14:val="standardContextual"/>
        </w:rPr>
      </w:pPr>
      <w:hyperlink w:anchor="_Toc228175720" w:history="1">
        <w:r w:rsidRPr="00546F4F">
          <w:rPr>
            <w:rStyle w:val="Hipervnculo"/>
            <w:rFonts w:asciiTheme="majorHAnsi" w:hAnsiTheme="majorHAnsi" w:cstheme="majorHAnsi"/>
            <w:b/>
            <w:bCs/>
            <w:noProof/>
            <w:spacing w:val="2"/>
          </w:rPr>
          <w:t>2.</w:t>
        </w:r>
        <w:r>
          <w:rPr>
            <w:rFonts w:asciiTheme="minorHAnsi" w:eastAsiaTheme="minorEastAsia" w:hAnsiTheme="minorHAnsi" w:cstheme="minorBidi"/>
            <w:noProof/>
            <w:kern w:val="2"/>
            <w:sz w:val="24"/>
            <w:szCs w:val="24"/>
            <w:lang w:eastAsia="es-CO"/>
            <w14:ligatures w14:val="standardContextual"/>
          </w:rPr>
          <w:tab/>
        </w:r>
        <w:r w:rsidRPr="00546F4F">
          <w:rPr>
            <w:rStyle w:val="Hipervnculo"/>
            <w:rFonts w:asciiTheme="majorHAnsi" w:hAnsiTheme="majorHAnsi" w:cstheme="majorHAnsi"/>
            <w:b/>
            <w:bCs/>
            <w:noProof/>
            <w:spacing w:val="2"/>
          </w:rPr>
          <w:t>Ejecución técnica</w:t>
        </w:r>
        <w:r>
          <w:rPr>
            <w:noProof/>
            <w:webHidden/>
          </w:rPr>
          <w:tab/>
        </w:r>
        <w:r>
          <w:rPr>
            <w:noProof/>
            <w:webHidden/>
          </w:rPr>
          <w:fldChar w:fldCharType="begin"/>
        </w:r>
        <w:r>
          <w:rPr>
            <w:noProof/>
            <w:webHidden/>
          </w:rPr>
          <w:instrText xml:space="preserve"> PAGEREF _Toc228175720 \h </w:instrText>
        </w:r>
        <w:r>
          <w:rPr>
            <w:noProof/>
            <w:webHidden/>
          </w:rPr>
        </w:r>
        <w:r>
          <w:rPr>
            <w:noProof/>
            <w:webHidden/>
          </w:rPr>
          <w:fldChar w:fldCharType="separate"/>
        </w:r>
        <w:r>
          <w:rPr>
            <w:noProof/>
            <w:webHidden/>
          </w:rPr>
          <w:t>4</w:t>
        </w:r>
        <w:r>
          <w:rPr>
            <w:noProof/>
            <w:webHidden/>
          </w:rPr>
          <w:fldChar w:fldCharType="end"/>
        </w:r>
      </w:hyperlink>
    </w:p>
    <w:p w14:paraId="69A7340C" w14:textId="769638F3"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1" w:history="1">
        <w:r w:rsidRPr="00546F4F">
          <w:rPr>
            <w:rStyle w:val="Hipervnculo"/>
            <w:b/>
            <w:bCs/>
            <w:noProof/>
            <w:spacing w:val="2"/>
          </w:rPr>
          <w:t>2.1 Proyectos de Base Tecnológica</w:t>
        </w:r>
        <w:r>
          <w:rPr>
            <w:noProof/>
            <w:webHidden/>
          </w:rPr>
          <w:tab/>
        </w:r>
        <w:r>
          <w:rPr>
            <w:noProof/>
            <w:webHidden/>
          </w:rPr>
          <w:fldChar w:fldCharType="begin"/>
        </w:r>
        <w:r>
          <w:rPr>
            <w:noProof/>
            <w:webHidden/>
          </w:rPr>
          <w:instrText xml:space="preserve"> PAGEREF _Toc228175721 \h </w:instrText>
        </w:r>
        <w:r>
          <w:rPr>
            <w:noProof/>
            <w:webHidden/>
          </w:rPr>
        </w:r>
        <w:r>
          <w:rPr>
            <w:noProof/>
            <w:webHidden/>
          </w:rPr>
          <w:fldChar w:fldCharType="separate"/>
        </w:r>
        <w:r>
          <w:rPr>
            <w:noProof/>
            <w:webHidden/>
          </w:rPr>
          <w:t>6</w:t>
        </w:r>
        <w:r>
          <w:rPr>
            <w:noProof/>
            <w:webHidden/>
          </w:rPr>
          <w:fldChar w:fldCharType="end"/>
        </w:r>
      </w:hyperlink>
    </w:p>
    <w:p w14:paraId="4E84A732" w14:textId="1FB98B8F"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2" w:history="1">
        <w:r w:rsidRPr="00546F4F">
          <w:rPr>
            <w:rStyle w:val="Hipervnculo"/>
            <w:b/>
            <w:bCs/>
            <w:noProof/>
            <w:spacing w:val="2"/>
          </w:rPr>
          <w:t>2.3 Cooperativa de aprendices</w:t>
        </w:r>
        <w:r>
          <w:rPr>
            <w:noProof/>
            <w:webHidden/>
          </w:rPr>
          <w:tab/>
        </w:r>
        <w:r>
          <w:rPr>
            <w:noProof/>
            <w:webHidden/>
          </w:rPr>
          <w:fldChar w:fldCharType="begin"/>
        </w:r>
        <w:r>
          <w:rPr>
            <w:noProof/>
            <w:webHidden/>
          </w:rPr>
          <w:instrText xml:space="preserve"> PAGEREF _Toc228175722 \h </w:instrText>
        </w:r>
        <w:r>
          <w:rPr>
            <w:noProof/>
            <w:webHidden/>
          </w:rPr>
        </w:r>
        <w:r>
          <w:rPr>
            <w:noProof/>
            <w:webHidden/>
          </w:rPr>
          <w:fldChar w:fldCharType="separate"/>
        </w:r>
        <w:r>
          <w:rPr>
            <w:noProof/>
            <w:webHidden/>
          </w:rPr>
          <w:t>10</w:t>
        </w:r>
        <w:r>
          <w:rPr>
            <w:noProof/>
            <w:webHidden/>
          </w:rPr>
          <w:fldChar w:fldCharType="end"/>
        </w:r>
      </w:hyperlink>
    </w:p>
    <w:p w14:paraId="520F0626" w14:textId="190A1ACC"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3" w:history="1">
        <w:r w:rsidRPr="00546F4F">
          <w:rPr>
            <w:rStyle w:val="Hipervnculo"/>
            <w:b/>
            <w:bCs/>
            <w:noProof/>
            <w:spacing w:val="2"/>
          </w:rPr>
          <w:t>2.4 Extensionismo tecnológico</w:t>
        </w:r>
        <w:r>
          <w:rPr>
            <w:noProof/>
            <w:webHidden/>
          </w:rPr>
          <w:tab/>
        </w:r>
        <w:r>
          <w:rPr>
            <w:noProof/>
            <w:webHidden/>
          </w:rPr>
          <w:fldChar w:fldCharType="begin"/>
        </w:r>
        <w:r>
          <w:rPr>
            <w:noProof/>
            <w:webHidden/>
          </w:rPr>
          <w:instrText xml:space="preserve"> PAGEREF _Toc228175723 \h </w:instrText>
        </w:r>
        <w:r>
          <w:rPr>
            <w:noProof/>
            <w:webHidden/>
          </w:rPr>
        </w:r>
        <w:r>
          <w:rPr>
            <w:noProof/>
            <w:webHidden/>
          </w:rPr>
          <w:fldChar w:fldCharType="separate"/>
        </w:r>
        <w:r>
          <w:rPr>
            <w:noProof/>
            <w:webHidden/>
          </w:rPr>
          <w:t>10</w:t>
        </w:r>
        <w:r>
          <w:rPr>
            <w:noProof/>
            <w:webHidden/>
          </w:rPr>
          <w:fldChar w:fldCharType="end"/>
        </w:r>
      </w:hyperlink>
    </w:p>
    <w:p w14:paraId="256BC99B" w14:textId="29465F42"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4" w:history="1">
        <w:r w:rsidRPr="00546F4F">
          <w:rPr>
            <w:rStyle w:val="Hipervnculo"/>
            <w:b/>
            <w:bCs/>
            <w:noProof/>
            <w:spacing w:val="2"/>
          </w:rPr>
          <w:t>2.5 Atención grupos aprendices</w:t>
        </w:r>
        <w:r>
          <w:rPr>
            <w:noProof/>
            <w:webHidden/>
          </w:rPr>
          <w:tab/>
        </w:r>
        <w:r>
          <w:rPr>
            <w:noProof/>
            <w:webHidden/>
          </w:rPr>
          <w:fldChar w:fldCharType="begin"/>
        </w:r>
        <w:r>
          <w:rPr>
            <w:noProof/>
            <w:webHidden/>
          </w:rPr>
          <w:instrText xml:space="preserve"> PAGEREF _Toc228175724 \h </w:instrText>
        </w:r>
        <w:r>
          <w:rPr>
            <w:noProof/>
            <w:webHidden/>
          </w:rPr>
        </w:r>
        <w:r>
          <w:rPr>
            <w:noProof/>
            <w:webHidden/>
          </w:rPr>
          <w:fldChar w:fldCharType="separate"/>
        </w:r>
        <w:r>
          <w:rPr>
            <w:noProof/>
            <w:webHidden/>
          </w:rPr>
          <w:t>13</w:t>
        </w:r>
        <w:r>
          <w:rPr>
            <w:noProof/>
            <w:webHidden/>
          </w:rPr>
          <w:fldChar w:fldCharType="end"/>
        </w:r>
      </w:hyperlink>
    </w:p>
    <w:p w14:paraId="33220511" w14:textId="04626534" w:rsidR="00C100AF" w:rsidRDefault="00C100AF">
      <w:pPr>
        <w:pStyle w:val="TDC2"/>
        <w:tabs>
          <w:tab w:val="left" w:pos="96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5" w:history="1">
        <w:r w:rsidRPr="00546F4F">
          <w:rPr>
            <w:rStyle w:val="Hipervnculo"/>
            <w:b/>
            <w:bCs/>
            <w:noProof/>
            <w:spacing w:val="2"/>
          </w:rPr>
          <w:t>2.6</w:t>
        </w:r>
        <w:r w:rsidR="0027632B">
          <w:rPr>
            <w:rFonts w:asciiTheme="minorHAnsi" w:eastAsiaTheme="minorEastAsia" w:hAnsiTheme="minorHAnsi" w:cstheme="minorBidi"/>
            <w:noProof/>
            <w:kern w:val="2"/>
            <w:sz w:val="24"/>
            <w:szCs w:val="24"/>
            <w:lang w:eastAsia="es-CO"/>
            <w14:ligatures w14:val="standardContextual"/>
          </w:rPr>
          <w:t xml:space="preserve"> </w:t>
        </w:r>
        <w:r w:rsidRPr="00546F4F">
          <w:rPr>
            <w:rStyle w:val="Hipervnculo"/>
            <w:b/>
            <w:bCs/>
            <w:noProof/>
            <w:spacing w:val="2"/>
          </w:rPr>
          <w:t>Giras técnicas</w:t>
        </w:r>
        <w:r>
          <w:rPr>
            <w:noProof/>
            <w:webHidden/>
          </w:rPr>
          <w:tab/>
        </w:r>
        <w:r>
          <w:rPr>
            <w:noProof/>
            <w:webHidden/>
          </w:rPr>
          <w:fldChar w:fldCharType="begin"/>
        </w:r>
        <w:r>
          <w:rPr>
            <w:noProof/>
            <w:webHidden/>
          </w:rPr>
          <w:instrText xml:space="preserve"> PAGEREF _Toc228175725 \h </w:instrText>
        </w:r>
        <w:r>
          <w:rPr>
            <w:noProof/>
            <w:webHidden/>
          </w:rPr>
        </w:r>
        <w:r>
          <w:rPr>
            <w:noProof/>
            <w:webHidden/>
          </w:rPr>
          <w:fldChar w:fldCharType="separate"/>
        </w:r>
        <w:r>
          <w:rPr>
            <w:noProof/>
            <w:webHidden/>
          </w:rPr>
          <w:t>14</w:t>
        </w:r>
        <w:r>
          <w:rPr>
            <w:noProof/>
            <w:webHidden/>
          </w:rPr>
          <w:fldChar w:fldCharType="end"/>
        </w:r>
      </w:hyperlink>
    </w:p>
    <w:p w14:paraId="6F4560F5" w14:textId="1E65D9FC" w:rsidR="00A668D9" w:rsidRDefault="009F4403" w:rsidP="00A668D9">
      <w:pPr>
        <w:pStyle w:val="Ttulo1"/>
        <w:spacing w:before="100" w:beforeAutospacing="1" w:after="100" w:afterAutospacing="1"/>
        <w:ind w:left="720"/>
        <w:jc w:val="both"/>
        <w:rPr>
          <w:rFonts w:asciiTheme="majorHAnsi" w:hAnsiTheme="majorHAnsi" w:cstheme="majorHAnsi"/>
          <w:b/>
          <w:bCs/>
          <w:color w:val="000000" w:themeColor="text1"/>
          <w:spacing w:val="2"/>
          <w:sz w:val="24"/>
        </w:rPr>
      </w:pPr>
      <w:r w:rsidRPr="004A17E5">
        <w:fldChar w:fldCharType="end"/>
      </w:r>
    </w:p>
    <w:p w14:paraId="73AEAC04" w14:textId="77777777" w:rsidR="00A668D9" w:rsidRDefault="00A668D9" w:rsidP="00A668D9"/>
    <w:p w14:paraId="105DE63F" w14:textId="77777777" w:rsidR="00A668D9" w:rsidRDefault="00A668D9" w:rsidP="00A668D9"/>
    <w:p w14:paraId="0521A7A3" w14:textId="77777777" w:rsidR="00A668D9" w:rsidRDefault="00A668D9" w:rsidP="00A668D9"/>
    <w:p w14:paraId="74740773" w14:textId="77777777" w:rsidR="00A668D9" w:rsidRDefault="00A668D9" w:rsidP="00A668D9"/>
    <w:p w14:paraId="43C9D635" w14:textId="77777777" w:rsidR="00A668D9" w:rsidRDefault="00A668D9" w:rsidP="00A668D9"/>
    <w:p w14:paraId="6BD2EAEF" w14:textId="77777777" w:rsidR="00A668D9" w:rsidRDefault="00A668D9" w:rsidP="00A668D9"/>
    <w:p w14:paraId="2F6AEDE2" w14:textId="77777777" w:rsidR="00A668D9" w:rsidRDefault="00A668D9" w:rsidP="00A668D9"/>
    <w:p w14:paraId="6491D526" w14:textId="77777777" w:rsidR="00A668D9" w:rsidRDefault="00A668D9" w:rsidP="00A668D9"/>
    <w:p w14:paraId="41C5F3C1" w14:textId="77777777" w:rsidR="00A668D9" w:rsidRDefault="00A668D9" w:rsidP="00A668D9"/>
    <w:p w14:paraId="1FD71795" w14:textId="77777777" w:rsidR="004F0EE2" w:rsidRDefault="004F0EE2" w:rsidP="00A668D9"/>
    <w:p w14:paraId="61816F0A" w14:textId="77777777" w:rsidR="004F0EE2" w:rsidRDefault="004F0EE2" w:rsidP="00A668D9"/>
    <w:p w14:paraId="0EA4C2F6" w14:textId="77777777" w:rsidR="004F0EE2" w:rsidRDefault="004F0EE2" w:rsidP="00A668D9"/>
    <w:p w14:paraId="2B134A48" w14:textId="77777777" w:rsidR="004F0EE2" w:rsidRPr="00A668D9" w:rsidRDefault="004F0EE2" w:rsidP="00A668D9"/>
    <w:p w14:paraId="6851B8F9" w14:textId="42D48D81" w:rsidR="00CE0BD2" w:rsidRPr="0032725F" w:rsidRDefault="009F4403" w:rsidP="00CE0BD2">
      <w:pPr>
        <w:pStyle w:val="Ttulo1"/>
        <w:numPr>
          <w:ilvl w:val="0"/>
          <w:numId w:val="25"/>
        </w:numPr>
        <w:spacing w:before="100" w:beforeAutospacing="1" w:after="100" w:afterAutospacing="1"/>
        <w:jc w:val="both"/>
        <w:rPr>
          <w:rFonts w:asciiTheme="majorHAnsi" w:hAnsiTheme="majorHAnsi" w:cstheme="majorHAnsi"/>
          <w:b/>
          <w:bCs/>
          <w:color w:val="000000" w:themeColor="text1"/>
          <w:spacing w:val="2"/>
          <w:sz w:val="24"/>
        </w:rPr>
      </w:pPr>
      <w:bookmarkStart w:id="0" w:name="_Toc228175719"/>
      <w:r w:rsidRPr="00ED31AF">
        <w:rPr>
          <w:rFonts w:asciiTheme="majorHAnsi" w:hAnsiTheme="majorHAnsi" w:cstheme="majorHAnsi"/>
          <w:b/>
          <w:bCs/>
          <w:color w:val="000000" w:themeColor="text1"/>
          <w:spacing w:val="2"/>
          <w:sz w:val="24"/>
        </w:rPr>
        <w:lastRenderedPageBreak/>
        <w:t>Introducción</w:t>
      </w:r>
      <w:bookmarkEnd w:id="0"/>
    </w:p>
    <w:p w14:paraId="13D6B91B" w14:textId="268BAD49" w:rsidR="00264AEF" w:rsidRDefault="0032725F" w:rsidP="0032725F">
      <w:pPr>
        <w:spacing w:line="360" w:lineRule="auto"/>
        <w:jc w:val="both"/>
      </w:pPr>
      <w:r>
        <w:t xml:space="preserve">La Red </w:t>
      </w:r>
      <w:proofErr w:type="spellStart"/>
      <w:r>
        <w:t>TecnoParque</w:t>
      </w:r>
      <w:proofErr w:type="spellEnd"/>
      <w:r>
        <w:t xml:space="preserve"> cuenta con un Nodo en la Regional Caldas, activo desde el año 2012 y con presencia en cuatro líneas tecnológicas: Biotecnología, Electrónica y Telecomunicaciones, Diseño e Ingeniería, y Tecnologías Virtuales. </w:t>
      </w:r>
      <w:r w:rsidR="00264AEF">
        <w:t xml:space="preserve">Para el 2026, </w:t>
      </w:r>
      <w:r w:rsidR="00C77673">
        <w:t>la a</w:t>
      </w:r>
      <w:r w:rsidR="00264AEF" w:rsidRPr="00264AEF">
        <w:t>sesorar</w:t>
      </w:r>
      <w:r w:rsidR="00C77673">
        <w:t>ía en</w:t>
      </w:r>
      <w:r w:rsidR="00264AEF" w:rsidRPr="00264AEF">
        <w:t xml:space="preserve"> la formulación y ejecución de proyectos de base tecnológica</w:t>
      </w:r>
      <w:r w:rsidR="00C77673">
        <w:t xml:space="preserve">, se </w:t>
      </w:r>
      <w:r w:rsidR="00264AEF" w:rsidRPr="00264AEF">
        <w:t xml:space="preserve">asocia a las </w:t>
      </w:r>
      <w:r w:rsidR="00C77673" w:rsidRPr="00264AEF">
        <w:t>líneas</w:t>
      </w:r>
      <w:r w:rsidR="00264AEF" w:rsidRPr="00264AEF">
        <w:t xml:space="preserve"> tecnológicas del Acuerdo 10 del 2024.</w:t>
      </w:r>
    </w:p>
    <w:p w14:paraId="50B57698" w14:textId="465707E5" w:rsidR="0032725F" w:rsidRDefault="0032725F" w:rsidP="0032725F">
      <w:pPr>
        <w:spacing w:line="360" w:lineRule="auto"/>
        <w:jc w:val="both"/>
      </w:pPr>
      <w:r>
        <w:t>Durante el periodo 2017-202</w:t>
      </w:r>
      <w:r w:rsidR="00F56AD5">
        <w:t>5</w:t>
      </w:r>
      <w:r>
        <w:t xml:space="preserve">, el equipo de trabajo de </w:t>
      </w:r>
      <w:proofErr w:type="spellStart"/>
      <w:r>
        <w:t>TecnoParque</w:t>
      </w:r>
      <w:proofErr w:type="spellEnd"/>
      <w:r>
        <w:t xml:space="preserve"> Nodo Caldas ha acompañado y asesorado exitosamente alrededor de </w:t>
      </w:r>
      <w:r w:rsidR="00F56AD5">
        <w:t>9</w:t>
      </w:r>
      <w:r>
        <w:t xml:space="preserve">35 proyectos de base tecnológica. Aunque el sector productivo (empresarios y emprendedores) ha representado históricamente el mayor porcentaje de usuarios en el total de prototipos funcionales, productos </w:t>
      </w:r>
      <w:proofErr w:type="spellStart"/>
      <w:r>
        <w:t>precomerciales</w:t>
      </w:r>
      <w:proofErr w:type="spellEnd"/>
      <w:r>
        <w:t xml:space="preserve"> y comerciales materializados, en los últimos años se ha fortalecido el trabajo con otros actores clave del territorio como campesinos, asociaciones comunitarias, organizaciones de base y emprendimientos de la economía popular. Este enfoque más inclusivo ha permitido que </w:t>
      </w:r>
      <w:proofErr w:type="spellStart"/>
      <w:r>
        <w:t>Tecnoparque</w:t>
      </w:r>
      <w:proofErr w:type="spellEnd"/>
      <w:r>
        <w:t xml:space="preserve"> Nodo Caldas impulse soluciones tecnológicas y de innovación social para mejorar procesos productivos en el campo, fortalecer capacidades en asociaciones rurales y aportar al desarrollo de unidades productivas de pequeña escala. El acompañamiento se ha orientado no solo hacia el fortalecimiento empresarial, sino también hacia el mejoramiento de las condiciones de vida y la generación de oportunidades en poblaciones vulnerables y zonas rurales del departamento.</w:t>
      </w:r>
    </w:p>
    <w:p w14:paraId="4CBC24AD" w14:textId="395A024A" w:rsidR="009175D5" w:rsidRDefault="009175D5" w:rsidP="0032725F">
      <w:pPr>
        <w:spacing w:line="360" w:lineRule="auto"/>
        <w:jc w:val="both"/>
      </w:pPr>
      <w:r>
        <w:t xml:space="preserve">Así mismo, </w:t>
      </w:r>
      <w:proofErr w:type="spellStart"/>
      <w:r>
        <w:t>Tecnoparque</w:t>
      </w:r>
      <w:proofErr w:type="spellEnd"/>
      <w:r>
        <w:t xml:space="preserve"> Nodo Caldas, en el 2026</w:t>
      </w:r>
      <w:r w:rsidR="008C7BFA">
        <w:t xml:space="preserve"> </w:t>
      </w:r>
      <w:r w:rsidR="005B2860">
        <w:t>tiene en sus objetivos, el a</w:t>
      </w:r>
      <w:r w:rsidR="005B2860" w:rsidRPr="005B2860">
        <w:t>sesorar a organizaciones y asociaciones campesinas y de economía popular en la formulación de proyectos y planes de negocio para acceder a recursos de Fondo Emprender</w:t>
      </w:r>
      <w:r w:rsidR="00F45DA2">
        <w:t xml:space="preserve">, así como </w:t>
      </w:r>
      <w:r w:rsidR="0096014B">
        <w:t>p</w:t>
      </w:r>
      <w:r w:rsidR="0096014B" w:rsidRPr="0096014B">
        <w:t>roponer proyectos de extensionismo tecnológico</w:t>
      </w:r>
      <w:r w:rsidR="007C0F9F">
        <w:t xml:space="preserve"> y g</w:t>
      </w:r>
      <w:r w:rsidR="007C0F9F" w:rsidRPr="007C0F9F">
        <w:t>estionar la atención de grupos de aprendices</w:t>
      </w:r>
      <w:r w:rsidR="009B662C">
        <w:t xml:space="preserve"> y</w:t>
      </w:r>
      <w:r w:rsidR="007C0F9F" w:rsidRPr="007C0F9F">
        <w:t xml:space="preserve"> </w:t>
      </w:r>
      <w:r w:rsidR="009B662C" w:rsidRPr="009B662C">
        <w:t xml:space="preserve">de giras técnicas </w:t>
      </w:r>
      <w:r w:rsidR="007C0F9F" w:rsidRPr="007C0F9F">
        <w:t xml:space="preserve">en el </w:t>
      </w:r>
      <w:proofErr w:type="spellStart"/>
      <w:r w:rsidR="007C0F9F" w:rsidRPr="007C0F9F">
        <w:t>Tecnoparque</w:t>
      </w:r>
      <w:proofErr w:type="spellEnd"/>
      <w:r w:rsidR="006A7B69">
        <w:t>.</w:t>
      </w:r>
    </w:p>
    <w:p w14:paraId="5C939336" w14:textId="77777777" w:rsidR="0032725F" w:rsidRDefault="0032725F" w:rsidP="0032725F">
      <w:pPr>
        <w:spacing w:line="360" w:lineRule="auto"/>
        <w:jc w:val="both"/>
      </w:pPr>
      <w:r>
        <w:t>Considerando que la innovación se ha consolidado como un motor esencial para la productividad y la competitividad de los diferentes sectores sociales y económicos, y que los desarrollos basados en Ciencia, Tecnología e Innovación (</w:t>
      </w:r>
      <w:proofErr w:type="spellStart"/>
      <w:r>
        <w:t>CTeI</w:t>
      </w:r>
      <w:proofErr w:type="spellEnd"/>
      <w:r>
        <w:t xml:space="preserve">) permiten que empresas, asociaciones, emprendimientos populares y comunidades campesinas accedan a nuevas oportunidades en los mercados nacionales </w:t>
      </w:r>
      <w:r>
        <w:lastRenderedPageBreak/>
        <w:t xml:space="preserve">e internacionales, resulta fundamental continuar fortaleciendo estrategias como la Red </w:t>
      </w:r>
      <w:proofErr w:type="spellStart"/>
      <w:r>
        <w:t>TecnoParque</w:t>
      </w:r>
      <w:proofErr w:type="spellEnd"/>
      <w:r>
        <w:t xml:space="preserve"> en Caldas, la cual se ha consolidado como un instrumento clave de innovación y desarrollo tecnológico, enfocado en la materialización de prototipos con alto impacto social y económico para la región. Esta estrategia facilita el acceso a infraestructura tecnológica moderna y a asesorías especializadas con talento humano altamente calificado, contribuyendo de manera directa al fortalecimiento del ecosistema de innovación social y productiva en la región.</w:t>
      </w:r>
    </w:p>
    <w:p w14:paraId="5A35FE81" w14:textId="77777777" w:rsidR="00BB1404" w:rsidRDefault="00BB1404" w:rsidP="0032725F">
      <w:pPr>
        <w:spacing w:line="360" w:lineRule="auto"/>
        <w:jc w:val="both"/>
      </w:pPr>
    </w:p>
    <w:p w14:paraId="5804F94E" w14:textId="295CC412" w:rsidR="009F4403" w:rsidRDefault="00FD2EF1" w:rsidP="002205B8">
      <w:pPr>
        <w:pStyle w:val="Ttulo1"/>
        <w:numPr>
          <w:ilvl w:val="0"/>
          <w:numId w:val="25"/>
        </w:numPr>
        <w:spacing w:before="100" w:beforeAutospacing="1" w:after="100" w:afterAutospacing="1"/>
        <w:jc w:val="both"/>
        <w:rPr>
          <w:rFonts w:asciiTheme="majorHAnsi" w:hAnsiTheme="majorHAnsi" w:cstheme="majorHAnsi"/>
          <w:b/>
          <w:bCs/>
          <w:color w:val="000000" w:themeColor="text1"/>
          <w:spacing w:val="2"/>
          <w:sz w:val="24"/>
        </w:rPr>
      </w:pPr>
      <w:bookmarkStart w:id="1" w:name="_Toc228175720"/>
      <w:r w:rsidRPr="007C793B">
        <w:rPr>
          <w:rFonts w:asciiTheme="majorHAnsi" w:hAnsiTheme="majorHAnsi" w:cstheme="majorHAnsi"/>
          <w:b/>
          <w:bCs/>
          <w:color w:val="000000" w:themeColor="text1"/>
          <w:spacing w:val="2"/>
          <w:sz w:val="24"/>
        </w:rPr>
        <w:t>Ejecución técnica</w:t>
      </w:r>
      <w:bookmarkEnd w:id="1"/>
    </w:p>
    <w:p w14:paraId="0C0D2CB6" w14:textId="33DBC116" w:rsidR="00A733C4" w:rsidRPr="007C793B" w:rsidRDefault="00A733C4" w:rsidP="00A733C4">
      <w:pPr>
        <w:jc w:val="both"/>
      </w:pPr>
      <w:r w:rsidRPr="007C793B">
        <w:t>Las metas de la vigencia 202</w:t>
      </w:r>
      <w:r>
        <w:t>6</w:t>
      </w:r>
      <w:r w:rsidRPr="007C793B">
        <w:t xml:space="preserve">, se están ejecutando de acuerdo con lo establecido </w:t>
      </w:r>
      <w:r>
        <w:t>por la Coordinación de formación profesional -</w:t>
      </w:r>
      <w:r w:rsidRPr="007C793B">
        <w:t xml:space="preserve"> </w:t>
      </w:r>
      <w:r w:rsidRPr="000A1D9F">
        <w:t>Grupo de la Investigación, el Desarrollo y la Innovación Tecnológica y Formativa</w:t>
      </w:r>
      <w:r>
        <w:t>, las cuales</w:t>
      </w:r>
      <w:r w:rsidRPr="007C793B">
        <w:t xml:space="preserve"> se presentan a continuación:  </w:t>
      </w:r>
    </w:p>
    <w:p w14:paraId="7078FE82" w14:textId="77777777" w:rsidR="00A733C4" w:rsidRPr="007C793B" w:rsidRDefault="00A733C4" w:rsidP="00A733C4">
      <w:pPr>
        <w:pStyle w:val="Prrafodelista"/>
      </w:pPr>
    </w:p>
    <w:p w14:paraId="48D4E9DB" w14:textId="3FD0E621" w:rsidR="00DF7440" w:rsidRDefault="00A733C4" w:rsidP="006411B2">
      <w:pPr>
        <w:pStyle w:val="Prrafodelista"/>
        <w:jc w:val="center"/>
      </w:pPr>
      <w:r w:rsidRPr="007C793B">
        <w:t xml:space="preserve">Tabla </w:t>
      </w:r>
      <w:r w:rsidR="00DF7440">
        <w:t>2</w:t>
      </w:r>
      <w:r w:rsidRPr="007C793B">
        <w:t xml:space="preserve">. Metas </w:t>
      </w:r>
      <w:proofErr w:type="spellStart"/>
      <w:r w:rsidRPr="007C793B">
        <w:t>TecnoParque</w:t>
      </w:r>
      <w:proofErr w:type="spellEnd"/>
      <w:r w:rsidRPr="007C793B">
        <w:t xml:space="preserve"> </w:t>
      </w:r>
      <w:r w:rsidR="00E656A4">
        <w:t xml:space="preserve">Nodo Caldas </w:t>
      </w:r>
      <w:r w:rsidRPr="007C793B">
        <w:t>202</w:t>
      </w:r>
      <w:r w:rsidR="00DF7440">
        <w:t>6</w:t>
      </w:r>
    </w:p>
    <w:p w14:paraId="05B73340" w14:textId="67B684EB" w:rsidR="006411B2" w:rsidRDefault="006411B2" w:rsidP="006411B2">
      <w:pPr>
        <w:pStyle w:val="Prrafodelista"/>
        <w:jc w:val="center"/>
      </w:pPr>
      <w:r w:rsidRPr="00E92C77">
        <w:rPr>
          <w:noProof/>
        </w:rPr>
        <w:lastRenderedPageBreak/>
        <w:drawing>
          <wp:anchor distT="0" distB="0" distL="114300" distR="114300" simplePos="0" relativeHeight="251658243" behindDoc="0" locked="0" layoutInCell="1" allowOverlap="1" wp14:anchorId="075F8E52" wp14:editId="581AA5BA">
            <wp:simplePos x="0" y="0"/>
            <wp:positionH relativeFrom="margin">
              <wp:align>left</wp:align>
            </wp:positionH>
            <wp:positionV relativeFrom="paragraph">
              <wp:posOffset>168517</wp:posOffset>
            </wp:positionV>
            <wp:extent cx="5865837" cy="3911222"/>
            <wp:effectExtent l="0" t="0" r="1905" b="0"/>
            <wp:wrapSquare wrapText="bothSides"/>
            <wp:docPr id="934455080"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5837" cy="391122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06D5C" w14:textId="514043AA" w:rsidR="00DE479C" w:rsidRDefault="007344D1" w:rsidP="00734AAD">
      <w:pPr>
        <w:jc w:val="both"/>
      </w:pPr>
      <w:r>
        <w:t>Teniendo en cuenta que el personal para la ejecución técnica de las m</w:t>
      </w:r>
      <w:r w:rsidR="00182E90">
        <w:t xml:space="preserve">etas, inicio su contratación en el mes de febrero, </w:t>
      </w:r>
      <w:r w:rsidR="00A045DF">
        <w:t xml:space="preserve">se ha contado con </w:t>
      </w:r>
      <w:r w:rsidR="00D12FD7">
        <w:t>tres</w:t>
      </w:r>
      <w:r w:rsidR="00A045DF">
        <w:t xml:space="preserve"> meses para </w:t>
      </w:r>
      <w:r w:rsidR="006F0C93">
        <w:t>mostrar la ejecución en el presente informe</w:t>
      </w:r>
      <w:r w:rsidR="00B257C3">
        <w:t>.</w:t>
      </w:r>
    </w:p>
    <w:p w14:paraId="7DA199FA" w14:textId="77777777" w:rsidR="002F48D9" w:rsidRDefault="002F48D9" w:rsidP="007344D1"/>
    <w:p w14:paraId="5D78EBA7" w14:textId="7CA207A3" w:rsidR="001C766B" w:rsidRDefault="006A6FFB" w:rsidP="0850E93E">
      <w:pPr>
        <w:pStyle w:val="Ttulo2"/>
        <w:rPr>
          <w:b/>
          <w:bCs/>
          <w:color w:val="000000" w:themeColor="text1"/>
          <w:spacing w:val="2"/>
          <w:sz w:val="24"/>
          <w:szCs w:val="24"/>
        </w:rPr>
      </w:pPr>
      <w:bookmarkStart w:id="2" w:name="_Toc228175721"/>
      <w:r>
        <w:rPr>
          <w:b/>
          <w:bCs/>
          <w:color w:val="000000" w:themeColor="text1"/>
          <w:spacing w:val="2"/>
          <w:sz w:val="24"/>
          <w:szCs w:val="24"/>
        </w:rPr>
        <w:lastRenderedPageBreak/>
        <w:t>2</w:t>
      </w:r>
      <w:r w:rsidR="034E48A9" w:rsidRPr="0850E93E">
        <w:rPr>
          <w:b/>
          <w:bCs/>
          <w:color w:val="000000" w:themeColor="text1"/>
          <w:spacing w:val="2"/>
          <w:sz w:val="24"/>
          <w:szCs w:val="24"/>
        </w:rPr>
        <w:t>.1 Proyectos de Base Tecnológica</w:t>
      </w:r>
      <w:bookmarkEnd w:id="2"/>
    </w:p>
    <w:p w14:paraId="6E7BCD32" w14:textId="2967CD6B" w:rsidR="657DA218" w:rsidRDefault="407CE08F" w:rsidP="2D8DA5BA">
      <w:r>
        <w:rPr>
          <w:noProof/>
        </w:rPr>
        <w:drawing>
          <wp:inline distT="0" distB="0" distL="0" distR="0" wp14:anchorId="2E25282E" wp14:editId="6A158CEE">
            <wp:extent cx="5619750" cy="3152775"/>
            <wp:effectExtent l="0" t="0" r="0" b="0"/>
            <wp:docPr id="1537788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78800" name="Picture 153778800"/>
                    <pic:cNvPicPr/>
                  </pic:nvPicPr>
                  <pic:blipFill>
                    <a:blip r:embed="rId12">
                      <a:extLst>
                        <a:ext uri="{28A0092B-C50C-407E-A947-70E740481C1C}">
                          <a14:useLocalDpi xmlns:a14="http://schemas.microsoft.com/office/drawing/2010/main"/>
                        </a:ext>
                      </a:extLst>
                    </a:blip>
                    <a:stretch>
                      <a:fillRect/>
                    </a:stretch>
                  </pic:blipFill>
                  <pic:spPr>
                    <a:xfrm>
                      <a:off x="0" y="0"/>
                      <a:ext cx="5619750" cy="3152775"/>
                    </a:xfrm>
                    <a:prstGeom prst="rect">
                      <a:avLst/>
                    </a:prstGeom>
                  </pic:spPr>
                </pic:pic>
              </a:graphicData>
            </a:graphic>
          </wp:inline>
        </w:drawing>
      </w:r>
    </w:p>
    <w:p w14:paraId="5CCE2FC0" w14:textId="41DB4116" w:rsidR="4C560DA0" w:rsidRDefault="00863521" w:rsidP="0850E93E">
      <w:pPr>
        <w:jc w:val="both"/>
      </w:pPr>
      <w:r>
        <w:t>Al cierre del mes de abril</w:t>
      </w:r>
      <w:r w:rsidR="4C560DA0">
        <w:t xml:space="preserve"> de 2026, los proyectos de base tecnológica atendidos por </w:t>
      </w:r>
      <w:proofErr w:type="spellStart"/>
      <w:r w:rsidR="4C560DA0">
        <w:t>Tecnoparque</w:t>
      </w:r>
      <w:proofErr w:type="spellEnd"/>
      <w:r w:rsidR="4C560DA0">
        <w:t xml:space="preserve"> Caldas alcanzaron un cumplimiento del 2</w:t>
      </w:r>
      <w:r w:rsidR="615C0383">
        <w:t>8</w:t>
      </w:r>
      <w:r w:rsidR="4C560DA0">
        <w:t>% frente a la meta establecida de 100 proyectos, con un total de 2</w:t>
      </w:r>
      <w:r w:rsidR="1300B2C2">
        <w:t>8</w:t>
      </w:r>
      <w:r w:rsidR="4C560DA0">
        <w:t xml:space="preserve"> iniciativas atendidas. De este total, 2</w:t>
      </w:r>
      <w:r w:rsidR="7B52B33A">
        <w:t>6</w:t>
      </w:r>
      <w:r w:rsidR="4C560DA0">
        <w:t xml:space="preserve"> proyectos se orientan a un TRL 6 esperado y 2 proyectos a TRL 7/8 esperado, lo que evidencia una concentración importante en procesos de validación y maduración tecnológica.</w:t>
      </w:r>
    </w:p>
    <w:p w14:paraId="704C90D5" w14:textId="448815AA" w:rsidR="4C560DA0" w:rsidRDefault="74DAC494" w:rsidP="0850E93E">
      <w:pPr>
        <w:jc w:val="both"/>
      </w:pPr>
      <w:r>
        <w:t xml:space="preserve">En términos territoriales, la atención tuvo presencia en </w:t>
      </w:r>
      <w:r w:rsidR="0F123C0D">
        <w:t>seis</w:t>
      </w:r>
      <w:r>
        <w:t xml:space="preserve"> municipios del departamento de Caldas, con mayor concentración en Manizales </w:t>
      </w:r>
      <w:r w:rsidR="31925205">
        <w:t xml:space="preserve">con </w:t>
      </w:r>
      <w:r>
        <w:t>1</w:t>
      </w:r>
      <w:r w:rsidR="477B7F32">
        <w:t>9</w:t>
      </w:r>
      <w:r>
        <w:t xml:space="preserve"> proyectos, seguido de Chinchiná </w:t>
      </w:r>
      <w:r w:rsidR="7536A60C">
        <w:t xml:space="preserve">con </w:t>
      </w:r>
      <w:r>
        <w:t>3, Anserma</w:t>
      </w:r>
      <w:r w:rsidR="411F93E6">
        <w:t xml:space="preserve"> y</w:t>
      </w:r>
      <w:r>
        <w:t xml:space="preserve"> Belalcázar </w:t>
      </w:r>
      <w:r w:rsidR="4D1529F4">
        <w:t xml:space="preserve">con </w:t>
      </w:r>
      <w:r>
        <w:t xml:space="preserve">2 </w:t>
      </w:r>
      <w:r w:rsidR="650FFCC0">
        <w:t xml:space="preserve">proyectos cada uno; </w:t>
      </w:r>
      <w:r>
        <w:t xml:space="preserve">y Norcasia </w:t>
      </w:r>
      <w:r w:rsidR="389D2A99">
        <w:t xml:space="preserve">y Riosucio, con </w:t>
      </w:r>
      <w:r>
        <w:t>1</w:t>
      </w:r>
      <w:r w:rsidR="58A9AA89">
        <w:t xml:space="preserve"> proyecto cada uno</w:t>
      </w:r>
      <w:r>
        <w:t>. Esto permite evidenciar una cobertura territorial que, aunque se concentra principalmente en la capital del departamento, también mantiene articulación con otros municipios estratégicos</w:t>
      </w:r>
      <w:r w:rsidR="7683CD66">
        <w:t xml:space="preserve"> del territorio</w:t>
      </w:r>
      <w:r>
        <w:t>.</w:t>
      </w:r>
    </w:p>
    <w:p w14:paraId="13BA2229" w14:textId="5B1D739D" w:rsidR="6ACABA3B" w:rsidRDefault="6ACABA3B" w:rsidP="2D8DA5BA">
      <w:pPr>
        <w:jc w:val="both"/>
      </w:pPr>
      <w:r>
        <w:t>Frente al estado de avance de los proyectos, se observa que 17 iniciativas se encuentran en fase de inicio, 6 en fase de ejecución y 5 en fase finalizada. Este comportamiento refleja una dinámica propia del periodo de consolidación de la vigencia, en la cual se mantienen procesos de estructuración y puesta en marcha, pero también se evidencian avances importantes en la ejecución y cierre de proyectos acompañados.</w:t>
      </w:r>
    </w:p>
    <w:p w14:paraId="2F071C6D" w14:textId="2E586252" w:rsidR="4C560DA0" w:rsidRDefault="4C560DA0" w:rsidP="0850E93E">
      <w:pPr>
        <w:jc w:val="both"/>
      </w:pPr>
      <w:r>
        <w:t xml:space="preserve">Respecto a la tipología de los propietarios de las ideas de proyecto, predominan las personas naturales con </w:t>
      </w:r>
      <w:r w:rsidR="2F7F2279">
        <w:t>20</w:t>
      </w:r>
      <w:r>
        <w:t xml:space="preserve"> iniciativas, mientras que 8 proyectos corresponden a empresas, reflejando una </w:t>
      </w:r>
      <w:r>
        <w:lastRenderedPageBreak/>
        <w:t>mayor participación de emprendedores y talentos individuales en los procesos de acompañamiento, sin desconocer la vinculación del sector empresarial.</w:t>
      </w:r>
    </w:p>
    <w:p w14:paraId="3F81C61E" w14:textId="495B4B87" w:rsidR="4C560DA0" w:rsidRDefault="6F3E0AD8" w:rsidP="2D8DA5BA">
      <w:pPr>
        <w:jc w:val="both"/>
      </w:pPr>
      <w:r w:rsidRPr="2D8DA5BA">
        <w:rPr>
          <w:rFonts w:cs="Calibri"/>
        </w:rPr>
        <w:t xml:space="preserve">En cuanto a la distribución por líneas tecnológicas, y conforme a la nueva clasificación establecida en el Acuerdo 010 de 2024, los proyectos atendidos se concentran principalmente en Diseño de productos, con 12 proyectos, equivalentes al 43%; seguido de Economía Popular y Campesina, con 11 proyectos, correspondientes al 39%; y </w:t>
      </w:r>
      <w:proofErr w:type="spellStart"/>
      <w:r w:rsidRPr="2D8DA5BA">
        <w:rPr>
          <w:rFonts w:cs="Calibri"/>
        </w:rPr>
        <w:t>TIC’s</w:t>
      </w:r>
      <w:proofErr w:type="spellEnd"/>
      <w:r w:rsidRPr="2D8DA5BA">
        <w:rPr>
          <w:rFonts w:cs="Calibri"/>
        </w:rPr>
        <w:t xml:space="preserve"> e Inteligencia Artificial, con 5 proyectos, equivalentes al 18%. Este comportamiento evidencia una orientación significativa hacia el desarrollo de soluciones centradas en el diseño, la innovación aplicada a contextos productivos y sociales, así como el fortalecimiento de capacidades tecnológicas asociadas a la transformación digital</w:t>
      </w:r>
      <w:r w:rsidR="4C560DA0">
        <w:t>.</w:t>
      </w:r>
    </w:p>
    <w:p w14:paraId="11612BC5" w14:textId="5ACEFECF" w:rsidR="5B623880" w:rsidRDefault="5B623880" w:rsidP="2D8DA5BA">
      <w:pPr>
        <w:jc w:val="both"/>
      </w:pPr>
      <w:r w:rsidRPr="2D8DA5BA">
        <w:rPr>
          <w:rFonts w:cs="Calibri"/>
        </w:rPr>
        <w:t>En este sentido, es importante precisar que el análisis correspondiente al mes de abril de 2026 ya no se presenta bajo las líneas tradicionales de Electrónica y Telecomunicaciones, Ingeniería y Diseño, Biotecnología y Tecnologías Virtuales, sino bajo la actualización institucional definida en el acuerdo mencionado, que reorganiza las líneas tecnológicas para responder a una visión más amplia de competitividad, desarrollo tecnológico productivo e inclusión territorial.</w:t>
      </w:r>
    </w:p>
    <w:p w14:paraId="63B8AB70" w14:textId="44646DCA" w:rsidR="0850E93E" w:rsidRDefault="0850E93E" w:rsidP="0850E93E"/>
    <w:p w14:paraId="3DED139A" w14:textId="11EE31F2" w:rsidR="3F18D5DD" w:rsidRDefault="3F18D5DD" w:rsidP="0850E93E">
      <w:r>
        <w:rPr>
          <w:noProof/>
        </w:rPr>
        <w:drawing>
          <wp:inline distT="0" distB="0" distL="0" distR="0" wp14:anchorId="3171C266" wp14:editId="03484A66">
            <wp:extent cx="5619750" cy="3162300"/>
            <wp:effectExtent l="0" t="0" r="0" b="0"/>
            <wp:docPr id="208544910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449105" name="Picture 2085449105"/>
                    <pic:cNvPicPr/>
                  </pic:nvPicPr>
                  <pic:blipFill>
                    <a:blip r:embed="rId13">
                      <a:extLst>
                        <a:ext uri="{28A0092B-C50C-407E-A947-70E740481C1C}">
                          <a14:useLocalDpi xmlns:a14="http://schemas.microsoft.com/office/drawing/2010/main"/>
                        </a:ext>
                      </a:extLst>
                    </a:blip>
                    <a:stretch>
                      <a:fillRect/>
                    </a:stretch>
                  </pic:blipFill>
                  <pic:spPr>
                    <a:xfrm>
                      <a:off x="0" y="0"/>
                      <a:ext cx="5619750" cy="3162300"/>
                    </a:xfrm>
                    <a:prstGeom prst="rect">
                      <a:avLst/>
                    </a:prstGeom>
                  </pic:spPr>
                </pic:pic>
              </a:graphicData>
            </a:graphic>
          </wp:inline>
        </w:drawing>
      </w:r>
    </w:p>
    <w:p w14:paraId="3F95C8C7" w14:textId="762159C8" w:rsidR="3E271EA5" w:rsidRDefault="000039DF" w:rsidP="2D8DA5BA">
      <w:pPr>
        <w:jc w:val="both"/>
      </w:pPr>
      <w:r>
        <w:lastRenderedPageBreak/>
        <w:t>Al cierre</w:t>
      </w:r>
      <w:r w:rsidR="3E271EA5">
        <w:t xml:space="preserve"> </w:t>
      </w:r>
      <w:r>
        <w:t>d</w:t>
      </w:r>
      <w:r w:rsidR="3E271EA5">
        <w:t xml:space="preserve">el mes de abril de 2026, </w:t>
      </w:r>
      <w:proofErr w:type="spellStart"/>
      <w:r w:rsidR="3E271EA5">
        <w:t>Tecnoparque</w:t>
      </w:r>
      <w:proofErr w:type="spellEnd"/>
      <w:r w:rsidR="3E271EA5">
        <w:t xml:space="preserve"> Caldas registró un total de 23 talentos atendidos, evidenciando una </w:t>
      </w:r>
      <w:proofErr w:type="gramStart"/>
      <w:r w:rsidR="3E271EA5">
        <w:t>participación activa</w:t>
      </w:r>
      <w:proofErr w:type="gramEnd"/>
      <w:r w:rsidR="3E271EA5">
        <w:t xml:space="preserve"> de usuarios en los procesos de acompañamiento, orientación y fortalecimiento de iniciativas de base tecnológica.</w:t>
      </w:r>
    </w:p>
    <w:p w14:paraId="687EE01A" w14:textId="5B585371" w:rsidR="3E271EA5" w:rsidRDefault="3E271EA5" w:rsidP="2D8DA5BA">
      <w:pPr>
        <w:jc w:val="both"/>
      </w:pPr>
      <w:r>
        <w:t xml:space="preserve">En relación con la caracterización sociodemográfica, se observa una mayor concentración de talentos en los rangos de edad de 36 a 45 años y 46 a 55 años, con 8 personas en cada grupo. Seguidamente, se encuentra el rango de 26 a 35 años, con 5 personas, y finalmente el grupo de más de 56 años, con 2 personas. Esta distribución evidencia una participación significativa de población en etapa productiva, así como la inclusión de diferentes grupos etarios dentro de los procesos de </w:t>
      </w:r>
      <w:proofErr w:type="spellStart"/>
      <w:r>
        <w:t>Tecnoparque</w:t>
      </w:r>
      <w:proofErr w:type="spellEnd"/>
      <w:r>
        <w:t>.</w:t>
      </w:r>
    </w:p>
    <w:p w14:paraId="38635838" w14:textId="4AC783DE" w:rsidR="3E271EA5" w:rsidRDefault="3E271EA5" w:rsidP="2D8DA5BA">
      <w:pPr>
        <w:jc w:val="both"/>
      </w:pPr>
      <w:r>
        <w:t>Respecto al tipo de talento, predominan ampliamente los emprendedores, con 19 personas, seguidos por funcionarios de empresa, con 2 personas. En menor proporción se registran aprendices SENA sin apoyo y funcionarios SENA, con 1 persona cada categoría. Este comportamiento evidencia una orientación marcada hacia el fortalecimiento de iniciativas propias, el acompañamiento a emprendedores y el impulso de proyectos con potencial productivo y tecnológico.</w:t>
      </w:r>
    </w:p>
    <w:p w14:paraId="6D0198FE" w14:textId="6D4C8967" w:rsidR="3E271EA5" w:rsidRDefault="3E271EA5" w:rsidP="2D8DA5BA">
      <w:pPr>
        <w:jc w:val="both"/>
      </w:pPr>
      <w:r>
        <w:t>En cuanto a la ocupación, se destaca la participación de trabajadores independientes, con 14 personas, seguida de empleados, con 4 personas. También se identifican campesinos, con 2 personas; estudiantes, con 1 persona; y la categoría otra, con 2 personas. Esta composición refleja diversidad en los perfiles atendidos y una fuerte presencia de población vinculada a actividades económicas autónomas.</w:t>
      </w:r>
    </w:p>
    <w:p w14:paraId="50826226" w14:textId="0CF305E9" w:rsidR="3E271EA5" w:rsidRDefault="3E271EA5" w:rsidP="2D8DA5BA">
      <w:pPr>
        <w:jc w:val="both"/>
      </w:pPr>
      <w:r>
        <w:t>Frente al nivel educativo, se evidencia una alta cualificación de los talentos atendidos, con predominio de profesionales, con 13 personas. También se registra la participación de tecnólogos, con 3 personas; perfiles con especialización, maestría y nivel técnico, con 2 personas cada uno; y bachiller, con 1 persona. Esto indica que los procesos de acompañamiento están impactando población con formación académica diversa y capacidades para el desarrollo de proyectos de base tecnológica.</w:t>
      </w:r>
    </w:p>
    <w:p w14:paraId="18FA9D01" w14:textId="58ADB0B0" w:rsidR="3E271EA5" w:rsidRDefault="3E271EA5" w:rsidP="2D8DA5BA">
      <w:pPr>
        <w:jc w:val="both"/>
      </w:pPr>
      <w:r>
        <w:t>En términos de estratificación social, la mayor concentración se presenta en los estratos 2 y 3, con 8 y 9 personas, respectivamente. También se reportan talentos pertenecientes al estrato 4, con 3 personas; estrato 5, con 2 personas; y estrato 6, con 1 persona. Esta distribución evidencia una atención amplia a diferentes condiciones socioeconómicas, con mayor presencia de población de estratos medios y medios-bajos.</w:t>
      </w:r>
    </w:p>
    <w:p w14:paraId="5B516E26" w14:textId="31FB843B" w:rsidR="3E271EA5" w:rsidRDefault="3E271EA5" w:rsidP="2D8DA5BA">
      <w:pPr>
        <w:jc w:val="both"/>
      </w:pPr>
      <w:r>
        <w:t xml:space="preserve">Finalmente, en la distribución por género se observa una participación equilibrada, con 12 hombres, equivalentes al 52%, y 11 mujeres, correspondientes al 47%. Adicionalmente, se identifican condiciones diferenciales como 1 persona en condición de desplazamiento, 2 personas </w:t>
      </w:r>
      <w:r>
        <w:lastRenderedPageBreak/>
        <w:t>pertenecientes a grupos étnicos, 5 egresados y no se registran talentos caracterizados como madre cabeza de hogar durante este periodo.</w:t>
      </w:r>
    </w:p>
    <w:p w14:paraId="4CF2C08E" w14:textId="77777777" w:rsidR="00F977F2" w:rsidRDefault="00F977F2" w:rsidP="00F977F2">
      <w:pPr>
        <w:jc w:val="both"/>
      </w:pPr>
      <w:r>
        <w:t>Enlace acceso evidencias:</w:t>
      </w:r>
    </w:p>
    <w:p w14:paraId="7D538FBE" w14:textId="3A6C1A3D" w:rsidR="0850E93E" w:rsidRDefault="5CB956AB" w:rsidP="54553896">
      <w:pPr>
        <w:rPr>
          <w:rFonts w:cs="Calibri"/>
          <w:color w:val="000000" w:themeColor="text1"/>
        </w:rPr>
      </w:pPr>
      <w:hyperlink r:id="rId14">
        <w:r w:rsidRPr="54553896">
          <w:rPr>
            <w:rStyle w:val="Hipervnculo"/>
            <w:rFonts w:cs="Calibri"/>
          </w:rPr>
          <w:t>Evidencias Informes</w:t>
        </w:r>
      </w:hyperlink>
    </w:p>
    <w:p w14:paraId="543055D4" w14:textId="1C8D4844" w:rsidR="0850E93E" w:rsidRDefault="5CB956AB" w:rsidP="54553896">
      <w:hyperlink r:id="rId15">
        <w:r w:rsidRPr="54553896">
          <w:rPr>
            <w:rStyle w:val="Hipervnculo"/>
            <w:rFonts w:cs="Calibri"/>
          </w:rPr>
          <w:t>https://sena4-my.sharepoint.com/:f:/g/personal/lgil_sena_edu_co/IgCUJINWTK3IRIlr8dB0DujRAa1MCCbO4BPWzfdD6w0PhEA?e=WY3CUE</w:t>
        </w:r>
      </w:hyperlink>
    </w:p>
    <w:p w14:paraId="31DCFAD0" w14:textId="77777777" w:rsidR="006A6FFB" w:rsidRDefault="006A6FFB" w:rsidP="54553896">
      <w:pPr>
        <w:rPr>
          <w:rFonts w:cs="Calibri"/>
          <w:color w:val="000000" w:themeColor="text1"/>
        </w:rPr>
      </w:pPr>
    </w:p>
    <w:p w14:paraId="0DD4D590" w14:textId="37042CB0" w:rsidR="00B257C3" w:rsidRDefault="006A6FFB" w:rsidP="221DD161">
      <w:pPr>
        <w:rPr>
          <w:b/>
          <w:bCs/>
          <w:color w:val="000000" w:themeColor="text1"/>
          <w:spacing w:val="2"/>
          <w:sz w:val="24"/>
          <w:szCs w:val="24"/>
        </w:rPr>
      </w:pPr>
      <w:r>
        <w:rPr>
          <w:b/>
          <w:bCs/>
          <w:color w:val="000000" w:themeColor="text1"/>
          <w:spacing w:val="2"/>
          <w:sz w:val="24"/>
          <w:szCs w:val="24"/>
        </w:rPr>
        <w:t>2</w:t>
      </w:r>
      <w:r w:rsidR="3458D9A1" w:rsidRPr="04310348">
        <w:rPr>
          <w:b/>
          <w:bCs/>
          <w:color w:val="000000" w:themeColor="text1"/>
          <w:spacing w:val="2"/>
          <w:sz w:val="24"/>
          <w:szCs w:val="24"/>
        </w:rPr>
        <w:t>.2</w:t>
      </w:r>
      <w:r w:rsidR="14881013" w:rsidRPr="04310348">
        <w:rPr>
          <w:b/>
          <w:bCs/>
          <w:color w:val="000000" w:themeColor="text1"/>
          <w:spacing w:val="2"/>
          <w:sz w:val="24"/>
          <w:szCs w:val="24"/>
        </w:rPr>
        <w:t xml:space="preserve"> Formulación de</w:t>
      </w:r>
      <w:r w:rsidR="3458D9A1" w:rsidRPr="04310348">
        <w:rPr>
          <w:b/>
          <w:bCs/>
          <w:color w:val="000000" w:themeColor="text1"/>
          <w:spacing w:val="2"/>
          <w:sz w:val="24"/>
          <w:szCs w:val="24"/>
        </w:rPr>
        <w:t xml:space="preserve"> </w:t>
      </w:r>
      <w:r w:rsidR="5ED12C6B" w:rsidRPr="221DD161">
        <w:rPr>
          <w:rFonts w:cs="Calibri"/>
          <w:b/>
          <w:bCs/>
          <w:sz w:val="24"/>
          <w:szCs w:val="24"/>
        </w:rPr>
        <w:t>proyectos</w:t>
      </w:r>
      <w:r w:rsidR="3458D9A1" w:rsidRPr="04310348">
        <w:rPr>
          <w:b/>
          <w:bCs/>
          <w:color w:val="000000" w:themeColor="text1"/>
          <w:spacing w:val="2"/>
          <w:sz w:val="24"/>
          <w:szCs w:val="24"/>
        </w:rPr>
        <w:t xml:space="preserve"> </w:t>
      </w:r>
      <w:r w:rsidR="14881013" w:rsidRPr="04310348">
        <w:rPr>
          <w:b/>
          <w:bCs/>
          <w:color w:val="000000" w:themeColor="text1"/>
          <w:spacing w:val="2"/>
          <w:sz w:val="24"/>
          <w:szCs w:val="24"/>
        </w:rPr>
        <w:t xml:space="preserve">y planes de negocio para acceder a </w:t>
      </w:r>
      <w:r w:rsidR="5DAD1BA4" w:rsidRPr="221DD161">
        <w:rPr>
          <w:b/>
          <w:bCs/>
        </w:rPr>
        <w:t>Fondo Emprender</w:t>
      </w:r>
    </w:p>
    <w:p w14:paraId="5E8CFFF1" w14:textId="43E9FC5D" w:rsidR="095B1F8F" w:rsidRDefault="0FC4D7BD" w:rsidP="04310348">
      <w:pPr>
        <w:jc w:val="both"/>
        <w:rPr>
          <w:rFonts w:cs="Calibri"/>
        </w:rPr>
      </w:pPr>
      <w:r w:rsidRPr="221DD161">
        <w:rPr>
          <w:rFonts w:cs="Calibri"/>
        </w:rPr>
        <w:t xml:space="preserve">Para la presente vigencia, </w:t>
      </w:r>
      <w:proofErr w:type="spellStart"/>
      <w:r w:rsidRPr="221DD161">
        <w:rPr>
          <w:rFonts w:cs="Calibri"/>
        </w:rPr>
        <w:t>Tecno</w:t>
      </w:r>
      <w:r w:rsidR="2B9AF2F1" w:rsidRPr="221DD161">
        <w:rPr>
          <w:rFonts w:cs="Calibri"/>
        </w:rPr>
        <w:t>P</w:t>
      </w:r>
      <w:r w:rsidRPr="221DD161">
        <w:rPr>
          <w:rFonts w:cs="Calibri"/>
        </w:rPr>
        <w:t>arque</w:t>
      </w:r>
      <w:proofErr w:type="spellEnd"/>
      <w:r w:rsidRPr="221DD161">
        <w:rPr>
          <w:rFonts w:cs="Calibri"/>
        </w:rPr>
        <w:t xml:space="preserve"> cuenta con una articulación nueva </w:t>
      </w:r>
      <w:r w:rsidR="4A21657D" w:rsidRPr="221DD161">
        <w:rPr>
          <w:rFonts w:cs="Calibri"/>
        </w:rPr>
        <w:t xml:space="preserve">con el Centro de Desarrollo Empresarial (CDE) del SENA Regional Caldas </w:t>
      </w:r>
      <w:r w:rsidR="37B673E7" w:rsidRPr="221DD161">
        <w:rPr>
          <w:rFonts w:cs="Calibri"/>
        </w:rPr>
        <w:t xml:space="preserve">en </w:t>
      </w:r>
      <w:r w:rsidR="4A21657D" w:rsidRPr="221DD161">
        <w:rPr>
          <w:rFonts w:cs="Calibri"/>
        </w:rPr>
        <w:t xml:space="preserve">la </w:t>
      </w:r>
      <w:r w:rsidRPr="221DD161">
        <w:rPr>
          <w:rFonts w:cs="Calibri"/>
        </w:rPr>
        <w:t xml:space="preserve">ruta de acompañamiento técnico para </w:t>
      </w:r>
      <w:r w:rsidR="327E97A9" w:rsidRPr="221DD161">
        <w:rPr>
          <w:rFonts w:cs="Calibri"/>
        </w:rPr>
        <w:t>estructuración de planes de inversión</w:t>
      </w:r>
      <w:r w:rsidRPr="221DD161">
        <w:rPr>
          <w:rFonts w:cs="Calibri"/>
        </w:rPr>
        <w:t xml:space="preserve"> de </w:t>
      </w:r>
      <w:r w:rsidR="19850E5F" w:rsidRPr="221DD161">
        <w:rPr>
          <w:rFonts w:cs="Calibri"/>
        </w:rPr>
        <w:t xml:space="preserve">20 </w:t>
      </w:r>
      <w:r w:rsidRPr="221DD161">
        <w:rPr>
          <w:rFonts w:cs="Calibri"/>
        </w:rPr>
        <w:t xml:space="preserve">asociaciones </w:t>
      </w:r>
      <w:r w:rsidR="0986ED16" w:rsidRPr="221DD161">
        <w:rPr>
          <w:rFonts w:cs="Calibri"/>
        </w:rPr>
        <w:t>campesinas</w:t>
      </w:r>
      <w:r w:rsidR="2ACC4A58" w:rsidRPr="221DD161">
        <w:rPr>
          <w:rFonts w:cs="Calibri"/>
        </w:rPr>
        <w:t xml:space="preserve"> y de economía popular</w:t>
      </w:r>
      <w:r w:rsidR="0986ED16" w:rsidRPr="221DD161">
        <w:rPr>
          <w:rFonts w:cs="Calibri"/>
        </w:rPr>
        <w:t xml:space="preserve"> del departamento de</w:t>
      </w:r>
      <w:r w:rsidRPr="221DD161">
        <w:rPr>
          <w:rFonts w:cs="Calibri"/>
        </w:rPr>
        <w:t xml:space="preserve"> Caldas, con el fin de asegurar su viabilidad técnica y financiera en el marco de las convocatorias del Fondo Emprender.</w:t>
      </w:r>
      <w:r w:rsidR="43316759" w:rsidRPr="221DD161">
        <w:rPr>
          <w:rFonts w:cs="Calibri"/>
        </w:rPr>
        <w:t xml:space="preserve"> </w:t>
      </w:r>
      <w:r w:rsidRPr="221DD161">
        <w:rPr>
          <w:rFonts w:cs="Calibri"/>
        </w:rPr>
        <w:t xml:space="preserve">Esta sinergia busca que los emprendedores y asociaciones </w:t>
      </w:r>
      <w:r w:rsidR="02E86573" w:rsidRPr="221DD161">
        <w:rPr>
          <w:rFonts w:cs="Calibri"/>
        </w:rPr>
        <w:t xml:space="preserve">cuenten con asesoramiento para </w:t>
      </w:r>
      <w:r w:rsidRPr="221DD161">
        <w:rPr>
          <w:rFonts w:cs="Calibri"/>
        </w:rPr>
        <w:t>acced</w:t>
      </w:r>
      <w:r w:rsidR="73EBADB9" w:rsidRPr="221DD161">
        <w:rPr>
          <w:rFonts w:cs="Calibri"/>
        </w:rPr>
        <w:t>er</w:t>
      </w:r>
      <w:r w:rsidRPr="221DD161">
        <w:rPr>
          <w:rFonts w:cs="Calibri"/>
        </w:rPr>
        <w:t xml:space="preserve"> a capital </w:t>
      </w:r>
      <w:r w:rsidR="12624C3A" w:rsidRPr="221DD161">
        <w:rPr>
          <w:rFonts w:cs="Calibri"/>
        </w:rPr>
        <w:t xml:space="preserve">para el fortalecimiento de sus modelos productivos y </w:t>
      </w:r>
      <w:r w:rsidR="18BADB75" w:rsidRPr="221DD161">
        <w:rPr>
          <w:rFonts w:cs="Calibri"/>
        </w:rPr>
        <w:t xml:space="preserve">sus modelos </w:t>
      </w:r>
      <w:r w:rsidR="12624C3A" w:rsidRPr="221DD161">
        <w:rPr>
          <w:rFonts w:cs="Calibri"/>
        </w:rPr>
        <w:t>de negocio.</w:t>
      </w:r>
    </w:p>
    <w:p w14:paraId="203F4F31" w14:textId="58742594" w:rsidR="010EB84F" w:rsidRDefault="75CDEB65" w:rsidP="04310348">
      <w:pPr>
        <w:pStyle w:val="Prrafodelista"/>
        <w:numPr>
          <w:ilvl w:val="0"/>
          <w:numId w:val="1"/>
        </w:numPr>
        <w:jc w:val="both"/>
        <w:rPr>
          <w:rFonts w:cs="Calibri"/>
          <w:b/>
          <w:bCs/>
        </w:rPr>
      </w:pPr>
      <w:r w:rsidRPr="04310348">
        <w:rPr>
          <w:rFonts w:cs="Calibri"/>
          <w:b/>
          <w:bCs/>
        </w:rPr>
        <w:t>Convocatoria No. 152, cuyo enfoque es la economía campesina.</w:t>
      </w:r>
    </w:p>
    <w:p w14:paraId="65680326" w14:textId="4ACF3AB4" w:rsidR="010EB84F" w:rsidRDefault="75CDEB65" w:rsidP="00734AAD">
      <w:pPr>
        <w:jc w:val="both"/>
        <w:rPr>
          <w:rFonts w:cs="Calibri"/>
        </w:rPr>
      </w:pPr>
      <w:r w:rsidRPr="04310348">
        <w:rPr>
          <w:rFonts w:cs="Calibri"/>
        </w:rPr>
        <w:t>Esta convocatoria está diseñada exclusivamente para fortalecer el campo colombiano, reconociendo al campesino como sujeto de especial protección.</w:t>
      </w:r>
    </w:p>
    <w:p w14:paraId="2385A506" w14:textId="45303BAC" w:rsidR="010EB84F" w:rsidRDefault="75CDEB65" w:rsidP="00734AAD">
      <w:pPr>
        <w:pStyle w:val="Prrafodelista"/>
        <w:numPr>
          <w:ilvl w:val="0"/>
          <w:numId w:val="4"/>
        </w:numPr>
        <w:jc w:val="both"/>
        <w:rPr>
          <w:rFonts w:cs="Calibri"/>
        </w:rPr>
      </w:pPr>
      <w:r w:rsidRPr="04310348">
        <w:rPr>
          <w:rFonts w:cs="Calibri"/>
          <w:b/>
          <w:bCs/>
        </w:rPr>
        <w:t>Población Objetivo:</w:t>
      </w:r>
      <w:r w:rsidRPr="04310348">
        <w:rPr>
          <w:rFonts w:cs="Calibri"/>
        </w:rPr>
        <w:t xml:space="preserve"> Campesinas y campesinos en todo el territorio nacional.</w:t>
      </w:r>
    </w:p>
    <w:p w14:paraId="0AB2EAAA" w14:textId="43E10A85" w:rsidR="010EB84F" w:rsidRDefault="75CDEB65" w:rsidP="00734AAD">
      <w:pPr>
        <w:pStyle w:val="Prrafodelista"/>
        <w:numPr>
          <w:ilvl w:val="0"/>
          <w:numId w:val="4"/>
        </w:numPr>
        <w:jc w:val="both"/>
        <w:rPr>
          <w:rFonts w:cs="Calibri"/>
        </w:rPr>
      </w:pPr>
      <w:r w:rsidRPr="04310348">
        <w:rPr>
          <w:rFonts w:cs="Calibri"/>
          <w:b/>
          <w:bCs/>
        </w:rPr>
        <w:t>Enfoque Técnico:</w:t>
      </w:r>
      <w:r w:rsidRPr="04310348">
        <w:rPr>
          <w:rFonts w:cs="Calibri"/>
        </w:rPr>
        <w:t xml:space="preserve"> Se priorizan proyectos cuya cadena de valor esté integrada con el trabajo de la tierra y la naturaleza.</w:t>
      </w:r>
    </w:p>
    <w:p w14:paraId="0D085C4F" w14:textId="1A8ACFB7" w:rsidR="010EB84F" w:rsidRDefault="75CDEB65" w:rsidP="00734AAD">
      <w:pPr>
        <w:pStyle w:val="Prrafodelista"/>
        <w:numPr>
          <w:ilvl w:val="0"/>
          <w:numId w:val="4"/>
        </w:numPr>
        <w:jc w:val="both"/>
        <w:rPr>
          <w:rFonts w:cs="Calibri"/>
        </w:rPr>
      </w:pPr>
      <w:r w:rsidRPr="04310348">
        <w:rPr>
          <w:rFonts w:cs="Calibri"/>
          <w:b/>
          <w:bCs/>
        </w:rPr>
        <w:t>Sector Comercio:</w:t>
      </w:r>
      <w:r w:rsidRPr="04310348">
        <w:rPr>
          <w:rFonts w:cs="Calibri"/>
        </w:rPr>
        <w:t xml:space="preserve"> Solo se financian iniciativas que correspondan a circuitos cortos de comercialización (baja intermediación y cercanía geográfica).</w:t>
      </w:r>
    </w:p>
    <w:p w14:paraId="33B9BB3E" w14:textId="5860592C" w:rsidR="010EB84F" w:rsidRDefault="75CDEB65" w:rsidP="00734AAD">
      <w:pPr>
        <w:pStyle w:val="Prrafodelista"/>
        <w:numPr>
          <w:ilvl w:val="0"/>
          <w:numId w:val="4"/>
        </w:numPr>
        <w:jc w:val="both"/>
        <w:rPr>
          <w:rFonts w:cs="Calibri"/>
          <w:b/>
          <w:bCs/>
        </w:rPr>
      </w:pPr>
      <w:r w:rsidRPr="04310348">
        <w:rPr>
          <w:rFonts w:cs="Calibri"/>
          <w:b/>
          <w:bCs/>
        </w:rPr>
        <w:t>Cronograma:</w:t>
      </w:r>
      <w:r w:rsidRPr="04310348">
        <w:rPr>
          <w:rFonts w:cs="Calibri"/>
        </w:rPr>
        <w:t xml:space="preserve"> Abrió el 02 de marzo de 2026 y su cierre en plataforma está programado para el 30 de abril de 2026.</w:t>
      </w:r>
    </w:p>
    <w:p w14:paraId="3B370365" w14:textId="26FECFCB" w:rsidR="0850E93E" w:rsidRDefault="0850E93E" w:rsidP="04310348">
      <w:pPr>
        <w:pStyle w:val="Prrafodelista"/>
        <w:jc w:val="both"/>
        <w:rPr>
          <w:rFonts w:cs="Calibri"/>
          <w:b/>
          <w:bCs/>
        </w:rPr>
      </w:pPr>
    </w:p>
    <w:p w14:paraId="29DA2AFD" w14:textId="3A5756F5" w:rsidR="010EB84F" w:rsidRDefault="75CDEB65" w:rsidP="04310348">
      <w:pPr>
        <w:pStyle w:val="Prrafodelista"/>
        <w:numPr>
          <w:ilvl w:val="0"/>
          <w:numId w:val="1"/>
        </w:numPr>
        <w:jc w:val="both"/>
        <w:rPr>
          <w:rFonts w:cs="Calibri"/>
          <w:b/>
          <w:bCs/>
        </w:rPr>
      </w:pPr>
      <w:r w:rsidRPr="04310348">
        <w:rPr>
          <w:rFonts w:cs="Calibri"/>
          <w:b/>
          <w:bCs/>
        </w:rPr>
        <w:t>Convocatoria No. 156, cuyo enfoque es la economía popular.</w:t>
      </w:r>
    </w:p>
    <w:p w14:paraId="7235EA01" w14:textId="261E9B1F" w:rsidR="010EB84F" w:rsidRDefault="75CDEB65" w:rsidP="04310348">
      <w:pPr>
        <w:jc w:val="both"/>
        <w:rPr>
          <w:rFonts w:cs="Calibri"/>
        </w:rPr>
      </w:pPr>
      <w:r w:rsidRPr="04310348">
        <w:rPr>
          <w:rFonts w:cs="Calibri"/>
        </w:rPr>
        <w:t>Dirigida a los micronegocios y oficios tradicionales que sostienen la economía local en entornos urbanos y rurales.</w:t>
      </w:r>
    </w:p>
    <w:p w14:paraId="3468FD65" w14:textId="2DCD032E" w:rsidR="010EB84F" w:rsidRDefault="516020A0" w:rsidP="04310348">
      <w:pPr>
        <w:pStyle w:val="Prrafodelista"/>
        <w:numPr>
          <w:ilvl w:val="0"/>
          <w:numId w:val="3"/>
        </w:numPr>
        <w:jc w:val="both"/>
        <w:rPr>
          <w:rFonts w:cs="Calibri"/>
        </w:rPr>
      </w:pPr>
      <w:r w:rsidRPr="221DD161">
        <w:rPr>
          <w:rFonts w:cs="Calibri"/>
          <w:b/>
          <w:bCs/>
        </w:rPr>
        <w:lastRenderedPageBreak/>
        <w:t xml:space="preserve">Población </w:t>
      </w:r>
      <w:r w:rsidR="4E21C1A2" w:rsidRPr="221DD161">
        <w:rPr>
          <w:b/>
          <w:bCs/>
        </w:rPr>
        <w:t>objetivo:</w:t>
      </w:r>
      <w:r w:rsidR="4E21C1A2" w:rsidRPr="221DD161">
        <w:t xml:space="preserve"> </w:t>
      </w:r>
      <w:r w:rsidRPr="221DD161">
        <w:rPr>
          <w:rFonts w:cs="Calibri"/>
        </w:rPr>
        <w:t>Vendedores ambulantes, micronegocios familiares, pequeñas asociaciones comunitarias y trabajadores independientes de baja escala.</w:t>
      </w:r>
    </w:p>
    <w:p w14:paraId="3252FC96" w14:textId="45343D9A" w:rsidR="010EB84F" w:rsidRDefault="75CDEB65" w:rsidP="04310348">
      <w:pPr>
        <w:pStyle w:val="Prrafodelista"/>
        <w:numPr>
          <w:ilvl w:val="0"/>
          <w:numId w:val="3"/>
        </w:numPr>
        <w:jc w:val="both"/>
        <w:rPr>
          <w:rFonts w:cs="Calibri"/>
        </w:rPr>
      </w:pPr>
      <w:r w:rsidRPr="04310348">
        <w:rPr>
          <w:rFonts w:cs="Calibri"/>
          <w:b/>
          <w:bCs/>
        </w:rPr>
        <w:t>Justificación:</w:t>
      </w:r>
      <w:r w:rsidRPr="04310348">
        <w:rPr>
          <w:rFonts w:cs="Calibri"/>
        </w:rPr>
        <w:t xml:space="preserve"> Busca superar limitaciones como la baja productividad y el escaso acceso al crédito, brindando capital semilla y acompañamiento técnico.</w:t>
      </w:r>
    </w:p>
    <w:p w14:paraId="4D3B451F" w14:textId="199A653F" w:rsidR="010EB84F" w:rsidRDefault="75CDEB65" w:rsidP="04310348">
      <w:pPr>
        <w:pStyle w:val="Prrafodelista"/>
        <w:numPr>
          <w:ilvl w:val="0"/>
          <w:numId w:val="3"/>
        </w:numPr>
        <w:jc w:val="both"/>
        <w:rPr>
          <w:rFonts w:cs="Calibri"/>
        </w:rPr>
      </w:pPr>
      <w:r w:rsidRPr="7D65FF4A">
        <w:rPr>
          <w:rFonts w:cs="Calibri"/>
          <w:b/>
          <w:bCs/>
        </w:rPr>
        <w:t>Modalidades:</w:t>
      </w:r>
      <w:r w:rsidRPr="7D65FF4A">
        <w:rPr>
          <w:rFonts w:cs="Calibri"/>
        </w:rPr>
        <w:t xml:space="preserve"> Permite la postulación tanto de forma individual como asociativa.</w:t>
      </w:r>
    </w:p>
    <w:p w14:paraId="6B8FBA0B" w14:textId="4DFE7062" w:rsidR="7D65FF4A" w:rsidRDefault="7D65FF4A" w:rsidP="7D65FF4A">
      <w:pPr>
        <w:pStyle w:val="Prrafodelista"/>
        <w:spacing w:before="240" w:after="240"/>
        <w:jc w:val="both"/>
        <w:rPr>
          <w:rFonts w:cs="Calibri"/>
          <w:b/>
          <w:bCs/>
        </w:rPr>
      </w:pPr>
    </w:p>
    <w:p w14:paraId="35FDBEBC" w14:textId="6974E42B" w:rsidR="240AEE4A" w:rsidRDefault="240AEE4A" w:rsidP="7D65FF4A">
      <w:pPr>
        <w:pStyle w:val="Prrafodelista"/>
        <w:numPr>
          <w:ilvl w:val="0"/>
          <w:numId w:val="1"/>
        </w:numPr>
        <w:spacing w:before="240" w:after="240"/>
        <w:jc w:val="both"/>
        <w:rPr>
          <w:rFonts w:cs="Calibri"/>
          <w:b/>
          <w:bCs/>
        </w:rPr>
      </w:pPr>
      <w:r w:rsidRPr="7D65FF4A">
        <w:rPr>
          <w:rFonts w:cs="Calibri"/>
          <w:b/>
          <w:bCs/>
        </w:rPr>
        <w:t>Convocatoria No. 162, cuyo enfoque es la población indígena.</w:t>
      </w:r>
    </w:p>
    <w:p w14:paraId="5368964B" w14:textId="7F3407ED" w:rsidR="7D65FF4A" w:rsidRDefault="7D65FF4A" w:rsidP="7D65FF4A">
      <w:pPr>
        <w:pStyle w:val="Prrafodelista"/>
        <w:spacing w:before="240" w:after="240"/>
        <w:jc w:val="both"/>
        <w:rPr>
          <w:rFonts w:cs="Calibri"/>
          <w:b/>
          <w:bCs/>
        </w:rPr>
      </w:pPr>
    </w:p>
    <w:p w14:paraId="77CE6A78" w14:textId="4EDD8D50" w:rsidR="240AEE4A" w:rsidRDefault="240AEE4A" w:rsidP="7D65FF4A">
      <w:pPr>
        <w:pStyle w:val="Prrafodelista"/>
        <w:numPr>
          <w:ilvl w:val="0"/>
          <w:numId w:val="3"/>
        </w:numPr>
        <w:jc w:val="both"/>
      </w:pPr>
      <w:r w:rsidRPr="7D65FF4A">
        <w:rPr>
          <w:rFonts w:cs="Calibri"/>
          <w:b/>
          <w:bCs/>
        </w:rPr>
        <w:t xml:space="preserve">Población </w:t>
      </w:r>
      <w:r w:rsidRPr="7D65FF4A">
        <w:rPr>
          <w:b/>
          <w:bCs/>
        </w:rPr>
        <w:t>objetivo:</w:t>
      </w:r>
      <w:r>
        <w:t xml:space="preserve"> </w:t>
      </w:r>
      <w:r w:rsidR="09FEF0E9" w:rsidRPr="7D65FF4A">
        <w:t>Integrantes de pueblos indígenas en todo el territorio nacional, ya sean aprendices o egresados del SENA, estudiantes o egresados de educación superior, o personas vinculadas a economías campesinas y populares.</w:t>
      </w:r>
    </w:p>
    <w:p w14:paraId="0C93B6E6" w14:textId="72BCC29D" w:rsidR="240AEE4A" w:rsidRDefault="240AEE4A" w:rsidP="7D65FF4A">
      <w:pPr>
        <w:pStyle w:val="Prrafodelista"/>
        <w:numPr>
          <w:ilvl w:val="0"/>
          <w:numId w:val="3"/>
        </w:numPr>
        <w:jc w:val="both"/>
        <w:rPr>
          <w:rFonts w:cs="Calibri"/>
        </w:rPr>
      </w:pPr>
      <w:r w:rsidRPr="7D65FF4A">
        <w:rPr>
          <w:rFonts w:cs="Calibri"/>
          <w:b/>
          <w:bCs/>
        </w:rPr>
        <w:t>Justificación:</w:t>
      </w:r>
      <w:r w:rsidRPr="7D65FF4A">
        <w:rPr>
          <w:rFonts w:cs="Calibri"/>
        </w:rPr>
        <w:t xml:space="preserve"> </w:t>
      </w:r>
      <w:r w:rsidR="45CC801A" w:rsidRPr="7D65FF4A">
        <w:t>Busca financiar y fortalecer iniciativas productivas, unidades económicas o modelos de negocio desarrollados por comunidades indígenas en cualquier sector económico. Su propósito es fomentar la creación de nuevas empresas o el fortalecimiento de las existentes, impulsando el desarrollo social, ambiental y financiero bajo estándares competitivos.</w:t>
      </w:r>
    </w:p>
    <w:p w14:paraId="20976E60" w14:textId="6248521A" w:rsidR="641437E4" w:rsidRDefault="641437E4" w:rsidP="7D65FF4A">
      <w:pPr>
        <w:pStyle w:val="Prrafodelista"/>
        <w:numPr>
          <w:ilvl w:val="0"/>
          <w:numId w:val="3"/>
        </w:numPr>
        <w:jc w:val="both"/>
        <w:rPr>
          <w:rFonts w:cs="Calibri"/>
        </w:rPr>
      </w:pPr>
      <w:r w:rsidRPr="7D65FF4A">
        <w:rPr>
          <w:rFonts w:cs="Calibri"/>
          <w:b/>
          <w:bCs/>
        </w:rPr>
        <w:t>Dos tipos de m</w:t>
      </w:r>
      <w:r w:rsidR="240AEE4A" w:rsidRPr="7D65FF4A">
        <w:rPr>
          <w:rFonts w:cs="Calibri"/>
          <w:b/>
          <w:bCs/>
        </w:rPr>
        <w:t>odalidades:</w:t>
      </w:r>
      <w:r w:rsidR="240AEE4A" w:rsidRPr="7D65FF4A">
        <w:rPr>
          <w:rFonts w:cs="Calibri"/>
        </w:rPr>
        <w:t xml:space="preserve"> </w:t>
      </w:r>
      <w:r>
        <w:br/>
      </w:r>
      <w:r w:rsidR="711CE9A6" w:rsidRPr="7D65FF4A">
        <w:rPr>
          <w:rFonts w:cs="Calibri"/>
          <w:b/>
          <w:bCs/>
        </w:rPr>
        <w:t xml:space="preserve">- </w:t>
      </w:r>
      <w:r w:rsidR="6022E8C1" w:rsidRPr="7D65FF4A">
        <w:rPr>
          <w:rFonts w:cs="Calibri"/>
          <w:b/>
          <w:bCs/>
        </w:rPr>
        <w:t>Individual:</w:t>
      </w:r>
      <w:r w:rsidR="6022E8C1" w:rsidRPr="7D65FF4A">
        <w:rPr>
          <w:rFonts w:cs="Calibri"/>
        </w:rPr>
        <w:t xml:space="preserve"> Proyectos formulados y ejecutados por una sola persona.  </w:t>
      </w:r>
      <w:r>
        <w:br/>
      </w:r>
      <w:r w:rsidR="3B5EDDB0" w:rsidRPr="7D65FF4A">
        <w:rPr>
          <w:rFonts w:cs="Calibri"/>
          <w:b/>
          <w:bCs/>
        </w:rPr>
        <w:t xml:space="preserve">- </w:t>
      </w:r>
      <w:r w:rsidR="6022E8C1" w:rsidRPr="7D65FF4A">
        <w:rPr>
          <w:rFonts w:cs="Calibri"/>
          <w:b/>
          <w:bCs/>
        </w:rPr>
        <w:t>Asociativa:</w:t>
      </w:r>
      <w:r w:rsidR="6022E8C1" w:rsidRPr="7D65FF4A">
        <w:rPr>
          <w:rFonts w:cs="Calibri"/>
        </w:rPr>
        <w:t xml:space="preserve"> Conformada por grupos de un mínimo de cinco (5) socios o asociados que desarrollan de manera conjunta la iniciativa productiva.</w:t>
      </w:r>
    </w:p>
    <w:p w14:paraId="6835931B" w14:textId="302F6B9C" w:rsidR="7D65FF4A" w:rsidRDefault="7D65FF4A" w:rsidP="7D65FF4A">
      <w:pPr>
        <w:ind w:left="720"/>
        <w:jc w:val="both"/>
        <w:rPr>
          <w:rFonts w:cs="Calibri"/>
        </w:rPr>
      </w:pPr>
    </w:p>
    <w:p w14:paraId="1BC57279" w14:textId="74204D2A" w:rsidR="3A2811EE" w:rsidRDefault="77CD664A" w:rsidP="04310348">
      <w:pPr>
        <w:spacing w:before="240" w:after="240"/>
        <w:jc w:val="both"/>
        <w:rPr>
          <w:rFonts w:cs="Calibri"/>
          <w:b/>
          <w:bCs/>
        </w:rPr>
      </w:pPr>
      <w:r w:rsidRPr="5148EF12">
        <w:rPr>
          <w:rFonts w:cs="Calibri"/>
          <w:b/>
          <w:bCs/>
        </w:rPr>
        <w:t xml:space="preserve">Avances de atención - </w:t>
      </w:r>
      <w:r w:rsidR="5A342665" w:rsidRPr="5148EF12">
        <w:rPr>
          <w:rFonts w:cs="Calibri"/>
          <w:b/>
          <w:bCs/>
        </w:rPr>
        <w:t xml:space="preserve">mes de abril </w:t>
      </w:r>
      <w:r w:rsidRPr="5148EF12">
        <w:rPr>
          <w:rFonts w:cs="Calibri"/>
          <w:b/>
          <w:bCs/>
        </w:rPr>
        <w:t>2026:</w:t>
      </w:r>
    </w:p>
    <w:p w14:paraId="3D055667" w14:textId="43A0F42C" w:rsidR="0850E93E" w:rsidRDefault="39710A47" w:rsidP="04310348">
      <w:pPr>
        <w:spacing w:before="240" w:after="240"/>
        <w:jc w:val="both"/>
        <w:rPr>
          <w:rFonts w:cs="Calibri"/>
        </w:rPr>
      </w:pPr>
      <w:r w:rsidRPr="7D65FF4A">
        <w:rPr>
          <w:rFonts w:cs="Calibri"/>
        </w:rPr>
        <w:t xml:space="preserve">Para el caso del </w:t>
      </w:r>
      <w:proofErr w:type="spellStart"/>
      <w:r w:rsidR="1A76299A" w:rsidRPr="7D65FF4A">
        <w:rPr>
          <w:rFonts w:cs="Calibri"/>
        </w:rPr>
        <w:t>Tecno</w:t>
      </w:r>
      <w:r w:rsidR="0283BC62" w:rsidRPr="7D65FF4A">
        <w:rPr>
          <w:rFonts w:cs="Calibri"/>
        </w:rPr>
        <w:t>P</w:t>
      </w:r>
      <w:r w:rsidR="1A76299A" w:rsidRPr="7D65FF4A">
        <w:rPr>
          <w:rFonts w:cs="Calibri"/>
        </w:rPr>
        <w:t>arque</w:t>
      </w:r>
      <w:proofErr w:type="spellEnd"/>
      <w:r w:rsidRPr="7D65FF4A">
        <w:rPr>
          <w:rFonts w:cs="Calibri"/>
        </w:rPr>
        <w:t xml:space="preserve"> Nodo </w:t>
      </w:r>
      <w:r w:rsidR="1A76299A" w:rsidRPr="7D65FF4A">
        <w:rPr>
          <w:rFonts w:cs="Calibri"/>
        </w:rPr>
        <w:t>Caldas</w:t>
      </w:r>
      <w:r w:rsidR="5A63AA06" w:rsidRPr="7D65FF4A">
        <w:rPr>
          <w:rFonts w:cs="Calibri"/>
        </w:rPr>
        <w:t xml:space="preserve"> y su equipo de Extensionismo Tecnológico</w:t>
      </w:r>
      <w:r w:rsidR="1A76299A" w:rsidRPr="7D65FF4A">
        <w:rPr>
          <w:rFonts w:cs="Calibri"/>
        </w:rPr>
        <w:t>,</w:t>
      </w:r>
      <w:r w:rsidRPr="7D65FF4A">
        <w:rPr>
          <w:rFonts w:cs="Calibri"/>
        </w:rPr>
        <w:t xml:space="preserve"> </w:t>
      </w:r>
      <w:r w:rsidR="00D41236">
        <w:rPr>
          <w:rFonts w:cs="Calibri"/>
        </w:rPr>
        <w:t>al cierre del mes de abril de</w:t>
      </w:r>
      <w:r w:rsidRPr="7D65FF4A">
        <w:rPr>
          <w:rFonts w:cs="Calibri"/>
        </w:rPr>
        <w:t xml:space="preserve"> 2026, se reporta </w:t>
      </w:r>
      <w:r w:rsidR="5B1CEB38" w:rsidRPr="7D65FF4A">
        <w:rPr>
          <w:rFonts w:cs="Calibri"/>
        </w:rPr>
        <w:t xml:space="preserve">el inicio de la </w:t>
      </w:r>
      <w:r w:rsidRPr="7D65FF4A">
        <w:rPr>
          <w:rFonts w:cs="Calibri"/>
        </w:rPr>
        <w:t>atención de</w:t>
      </w:r>
      <w:r w:rsidR="6BBC97BE" w:rsidRPr="7D65FF4A">
        <w:rPr>
          <w:rFonts w:cs="Calibri"/>
        </w:rPr>
        <w:t xml:space="preserve"> las siguientes</w:t>
      </w:r>
      <w:r w:rsidR="7B3ADE99" w:rsidRPr="7D65FF4A">
        <w:rPr>
          <w:rFonts w:cs="Calibri"/>
        </w:rPr>
        <w:t xml:space="preserve"> </w:t>
      </w:r>
      <w:r w:rsidR="6BBC97BE" w:rsidRPr="7D65FF4A">
        <w:rPr>
          <w:rFonts w:cs="Calibri"/>
        </w:rPr>
        <w:t>asociaciones</w:t>
      </w:r>
      <w:r w:rsidRPr="7D65FF4A">
        <w:rPr>
          <w:rFonts w:cs="Calibri"/>
        </w:rPr>
        <w:t>:</w:t>
      </w:r>
    </w:p>
    <w:p w14:paraId="4E38F5A7" w14:textId="3B2DB484" w:rsidR="0850E93E" w:rsidRDefault="0BE08D39" w:rsidP="7D65FF4A">
      <w:pPr>
        <w:spacing w:before="240" w:after="240"/>
        <w:jc w:val="center"/>
      </w:pPr>
      <w:r>
        <w:rPr>
          <w:noProof/>
        </w:rPr>
        <w:drawing>
          <wp:inline distT="0" distB="0" distL="0" distR="0" wp14:anchorId="71E930EF" wp14:editId="17BD58F7">
            <wp:extent cx="5619750" cy="933450"/>
            <wp:effectExtent l="0" t="0" r="0" b="0"/>
            <wp:docPr id="11378014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801452" name="Picture 1137801452"/>
                    <pic:cNvPicPr/>
                  </pic:nvPicPr>
                  <pic:blipFill>
                    <a:blip r:embed="rId16">
                      <a:extLst>
                        <a:ext uri="{28A0092B-C50C-407E-A947-70E740481C1C}">
                          <a14:useLocalDpi xmlns:a14="http://schemas.microsoft.com/office/drawing/2010/main"/>
                        </a:ext>
                      </a:extLst>
                    </a:blip>
                    <a:stretch>
                      <a:fillRect/>
                    </a:stretch>
                  </pic:blipFill>
                  <pic:spPr>
                    <a:xfrm>
                      <a:off x="0" y="0"/>
                      <a:ext cx="5619750" cy="933450"/>
                    </a:xfrm>
                    <a:prstGeom prst="rect">
                      <a:avLst/>
                    </a:prstGeom>
                  </pic:spPr>
                </pic:pic>
              </a:graphicData>
            </a:graphic>
          </wp:inline>
        </w:drawing>
      </w:r>
    </w:p>
    <w:p w14:paraId="55DF51D9" w14:textId="44897ED2" w:rsidR="1F4F5578" w:rsidRDefault="1F4F5578" w:rsidP="24EC8FF2">
      <w:pPr>
        <w:spacing w:before="240" w:after="240"/>
        <w:jc w:val="both"/>
      </w:pPr>
      <w:r w:rsidRPr="24EC8FF2">
        <w:rPr>
          <w:rFonts w:cs="Calibri"/>
        </w:rPr>
        <w:t xml:space="preserve">De las asociaciones acompañadas durante el periodo, se atendieron tres (3) organizaciones, las cuales fueron postuladas a convocatorias del Acuerdo 10 del 2024. Dos (2) de ellas fueron presentadas a la Convocatoria 156 de Economía Popular (cierre 6 de abril de la vigencia en curso), ubicadas en la ciudad de Manizales, correspondientes a la Asociación de Vendedores Informales </w:t>
      </w:r>
      <w:r w:rsidRPr="24EC8FF2">
        <w:rPr>
          <w:rFonts w:cs="Calibri"/>
        </w:rPr>
        <w:lastRenderedPageBreak/>
        <w:t>Plaza Alfonso López (con 36 asociados, apuntando a las Líneas 7 y 8) y la Asociación RECICALDAS. Por su parte, la Asociación de Granja Integral Familiar – ASOGRAINTFA fue acompañada y postulada a la Convocatoria 162 de Economía Indígena (cierre 30 de abril de 2026), también orientada a las Líneas 7 y 8 del Acuerdo 10.</w:t>
      </w:r>
    </w:p>
    <w:p w14:paraId="3B47EAC0" w14:textId="6F4702AB" w:rsidR="179A67DF" w:rsidRDefault="1F4F5578" w:rsidP="179A67DF">
      <w:pPr>
        <w:spacing w:before="240" w:after="240"/>
        <w:jc w:val="both"/>
        <w:rPr>
          <w:rFonts w:cs="Calibri"/>
        </w:rPr>
      </w:pPr>
      <w:r w:rsidRPr="179A67DF">
        <w:rPr>
          <w:rFonts w:cs="Calibri"/>
        </w:rPr>
        <w:t>Es importante señalar que, de estas tres asociaciones atendidas, ASOGRAINTFA, perteneciente al municipio de Riosucio, se encuentra estructurando su plan de negocio para la creación de empresa, mientras que las dos asociaciones restantes (Plaza Alfonso López y RECICALDAS) buscan recursos para su fortalecimiento a través de sus planes de inversión.</w:t>
      </w:r>
    </w:p>
    <w:p w14:paraId="0A14946C" w14:textId="59F30F1A" w:rsidR="79F93C5B" w:rsidRDefault="79F93C5B" w:rsidP="29D48B6B">
      <w:pPr>
        <w:spacing w:before="240" w:after="240"/>
        <w:jc w:val="both"/>
      </w:pPr>
      <w:r w:rsidRPr="29D48B6B">
        <w:rPr>
          <w:rFonts w:cs="Calibri"/>
        </w:rPr>
        <w:t xml:space="preserve">Las 17 asociaciones restantes continúan su proceso de acompañamiento durante el mes en curso, con el objetivo de avanzar en la formulación y estructuración de sus planes de inversión, los cuales serán postulados a la </w:t>
      </w:r>
      <w:r w:rsidRPr="29D48B6B">
        <w:rPr>
          <w:rFonts w:cs="Calibri"/>
          <w:b/>
          <w:bCs/>
        </w:rPr>
        <w:t>Convocatoria 152 de Economía Campesina</w:t>
      </w:r>
      <w:r w:rsidRPr="29D48B6B">
        <w:rPr>
          <w:rFonts w:cs="Calibri"/>
        </w:rPr>
        <w:t xml:space="preserve"> (cierre 8 de mayo de 2026). Cabe resaltar que, dentro de este grupo, la asociación </w:t>
      </w:r>
      <w:r w:rsidRPr="29D48B6B">
        <w:rPr>
          <w:rFonts w:cs="Calibri"/>
          <w:b/>
          <w:bCs/>
        </w:rPr>
        <w:t>Bondades del Campo</w:t>
      </w:r>
      <w:r w:rsidRPr="29D48B6B">
        <w:rPr>
          <w:rFonts w:cs="Calibri"/>
        </w:rPr>
        <w:t xml:space="preserve"> del municipio de Anserma se encuentra estructurando su plan de negocio orientado a la creación de empresa, mientras que las demás organizaciones enfocan su trabajo en el fortalecimiento empresarial a través de sus respectivos planes de inversión.</w:t>
      </w:r>
    </w:p>
    <w:p w14:paraId="18BEEAB4" w14:textId="30A9A010" w:rsidR="79F93C5B" w:rsidRDefault="79F93C5B" w:rsidP="29D48B6B">
      <w:pPr>
        <w:spacing w:before="240" w:after="240"/>
        <w:jc w:val="both"/>
      </w:pPr>
      <w:r w:rsidRPr="29D48B6B">
        <w:rPr>
          <w:rFonts w:cs="Calibri"/>
        </w:rPr>
        <w:t>Finalmente, es importante destacar que, dentro del total de asociaciones acompañadas, tres (3) están compuestas principalmente por mujeres, lo que evidencia una predominancia de impacto en la población femenina: la Asociación de Mujeres Campesinas del Municipio de San José Caldas – ASOMUJER, la Asociación Gremial de Mujeres Cuidadoras Hilando Futuro (Neira) y la Asociación Agropecuaria La Vega de Supía – AGROVEGA.</w:t>
      </w:r>
    </w:p>
    <w:p w14:paraId="05D261B1" w14:textId="2E86278B" w:rsidR="538A10B5" w:rsidRDefault="538A10B5" w:rsidP="7D65FF4A">
      <w:pPr>
        <w:spacing w:before="240" w:after="240"/>
        <w:jc w:val="both"/>
        <w:rPr>
          <w:rFonts w:cs="Calibri"/>
          <w:color w:val="000000" w:themeColor="text1"/>
        </w:rPr>
      </w:pPr>
      <w:r w:rsidRPr="7D65FF4A">
        <w:rPr>
          <w:rFonts w:cs="Calibri"/>
          <w:color w:val="000000" w:themeColor="text1"/>
        </w:rPr>
        <w:t xml:space="preserve">En la siguiente </w:t>
      </w:r>
      <w:r w:rsidR="4E94DEA4" w:rsidRPr="6F482439">
        <w:rPr>
          <w:rFonts w:cs="Calibri"/>
          <w:color w:val="000000" w:themeColor="text1"/>
        </w:rPr>
        <w:t>gráfica</w:t>
      </w:r>
      <w:r w:rsidRPr="7D65FF4A">
        <w:rPr>
          <w:rFonts w:cs="Calibri"/>
          <w:color w:val="000000" w:themeColor="text1"/>
        </w:rPr>
        <w:t xml:space="preserve"> se puede ver la distribución de las asociaciones por </w:t>
      </w:r>
      <w:r w:rsidR="73B864F9" w:rsidRPr="7D65FF4A">
        <w:rPr>
          <w:rFonts w:cs="Calibri"/>
          <w:color w:val="000000" w:themeColor="text1"/>
        </w:rPr>
        <w:t>vocación productiva</w:t>
      </w:r>
      <w:r w:rsidR="0C330E0A" w:rsidRPr="6F482439">
        <w:rPr>
          <w:rFonts w:cs="Calibri"/>
          <w:color w:val="000000" w:themeColor="text1"/>
        </w:rPr>
        <w:t>:</w:t>
      </w:r>
    </w:p>
    <w:p w14:paraId="196B8C35" w14:textId="68A8E246" w:rsidR="6F482439" w:rsidRDefault="6A1A2E8D" w:rsidP="6F482439">
      <w:pPr>
        <w:spacing w:before="240" w:after="240"/>
        <w:jc w:val="both"/>
        <w:rPr>
          <w:rFonts w:cs="Calibri"/>
          <w:color w:val="000000" w:themeColor="text1"/>
        </w:rPr>
      </w:pPr>
      <w:r>
        <w:rPr>
          <w:noProof/>
        </w:rPr>
        <w:lastRenderedPageBreak/>
        <w:drawing>
          <wp:inline distT="0" distB="0" distL="0" distR="0" wp14:anchorId="430576DE" wp14:editId="298901EA">
            <wp:extent cx="5619750" cy="3152775"/>
            <wp:effectExtent l="0" t="0" r="0" b="0"/>
            <wp:docPr id="20098384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38478" name=""/>
                    <pic:cNvPicPr/>
                  </pic:nvPicPr>
                  <pic:blipFill>
                    <a:blip r:embed="rId17">
                      <a:extLst>
                        <a:ext uri="{28A0092B-C50C-407E-A947-70E740481C1C}">
                          <a14:useLocalDpi xmlns:a14="http://schemas.microsoft.com/office/drawing/2010/main" val="0"/>
                        </a:ext>
                      </a:extLst>
                    </a:blip>
                    <a:stretch>
                      <a:fillRect/>
                    </a:stretch>
                  </pic:blipFill>
                  <pic:spPr>
                    <a:xfrm>
                      <a:off x="0" y="0"/>
                      <a:ext cx="5619750" cy="3152775"/>
                    </a:xfrm>
                    <a:prstGeom prst="rect">
                      <a:avLst/>
                    </a:prstGeom>
                  </pic:spPr>
                </pic:pic>
              </a:graphicData>
            </a:graphic>
          </wp:inline>
        </w:drawing>
      </w:r>
    </w:p>
    <w:p w14:paraId="4B21C3C3" w14:textId="603284E4" w:rsidR="00AE4BA8" w:rsidRDefault="5F4B6A2D" w:rsidP="7D65FF4A">
      <w:pPr>
        <w:spacing w:before="240" w:after="240"/>
        <w:jc w:val="both"/>
        <w:rPr>
          <w:rFonts w:cs="Calibri"/>
        </w:rPr>
      </w:pPr>
      <w:r w:rsidRPr="7D65FF4A">
        <w:rPr>
          <w:rFonts w:cs="Calibri"/>
          <w:color w:val="000000" w:themeColor="text1"/>
        </w:rPr>
        <w:t xml:space="preserve">A continuación, se presentan las evidencias respectivas para el presente informe para el mes en curso de gestiones realizadas para las asesorías de formulación de planes de inversión:   </w:t>
      </w:r>
    </w:p>
    <w:p w14:paraId="5EABB710" w14:textId="1D901CFD" w:rsidR="00F26605" w:rsidRDefault="78EE463E" w:rsidP="5148EF12">
      <w:pPr>
        <w:spacing w:before="240" w:after="240"/>
        <w:jc w:val="both"/>
      </w:pPr>
      <w:hyperlink r:id="rId18">
        <w:r w:rsidRPr="5148EF12">
          <w:rPr>
            <w:rStyle w:val="Hipervnculo"/>
            <w:rFonts w:cs="Calibri"/>
          </w:rPr>
          <w:t>EVIDENCIAS ABRIL 2026</w:t>
        </w:r>
      </w:hyperlink>
    </w:p>
    <w:p w14:paraId="4BD9C498" w14:textId="77777777" w:rsidR="00D41236" w:rsidRDefault="00D41236" w:rsidP="5148EF12">
      <w:pPr>
        <w:spacing w:before="240" w:after="240"/>
        <w:jc w:val="both"/>
        <w:rPr>
          <w:rFonts w:cs="Calibri"/>
        </w:rPr>
      </w:pPr>
    </w:p>
    <w:p w14:paraId="328F07B3" w14:textId="4F5590DB" w:rsidR="0063276E" w:rsidRDefault="006A6FFB" w:rsidP="0850E93E">
      <w:pPr>
        <w:pStyle w:val="Ttulo2"/>
        <w:rPr>
          <w:b/>
          <w:bCs/>
          <w:color w:val="000000" w:themeColor="text1"/>
          <w:spacing w:val="2"/>
          <w:sz w:val="24"/>
          <w:szCs w:val="24"/>
        </w:rPr>
      </w:pPr>
      <w:bookmarkStart w:id="3" w:name="_Toc228175722"/>
      <w:r>
        <w:rPr>
          <w:b/>
          <w:bCs/>
          <w:color w:val="000000" w:themeColor="text1"/>
          <w:spacing w:val="2"/>
          <w:sz w:val="24"/>
          <w:szCs w:val="24"/>
        </w:rPr>
        <w:t>2</w:t>
      </w:r>
      <w:r w:rsidR="4DA4E554" w:rsidRPr="0850E93E">
        <w:rPr>
          <w:b/>
          <w:bCs/>
          <w:color w:val="000000" w:themeColor="text1"/>
          <w:spacing w:val="2"/>
          <w:sz w:val="24"/>
          <w:szCs w:val="24"/>
        </w:rPr>
        <w:t xml:space="preserve">.3 </w:t>
      </w:r>
      <w:r w:rsidR="6704E75A" w:rsidRPr="0850E93E">
        <w:rPr>
          <w:b/>
          <w:bCs/>
          <w:color w:val="000000" w:themeColor="text1"/>
          <w:spacing w:val="2"/>
          <w:sz w:val="24"/>
          <w:szCs w:val="24"/>
        </w:rPr>
        <w:t>Cooperativa de aprendices</w:t>
      </w:r>
      <w:bookmarkEnd w:id="3"/>
    </w:p>
    <w:p w14:paraId="23F6412D" w14:textId="77777777" w:rsidR="00F26605" w:rsidRPr="00F26605" w:rsidRDefault="00F26605" w:rsidP="00F26605"/>
    <w:p w14:paraId="3C62A14B" w14:textId="38200607" w:rsidR="7A4F5E07" w:rsidRDefault="7A4F5E07" w:rsidP="112ABFC4">
      <w:pPr>
        <w:jc w:val="both"/>
      </w:pPr>
      <w:r w:rsidRPr="112ABFC4">
        <w:rPr>
          <w:rFonts w:cs="Calibri"/>
        </w:rPr>
        <w:t>Durante el mes de abril, se identificó el interés de la Cooperativa de Comerciantes de Salamina (</w:t>
      </w:r>
      <w:proofErr w:type="spellStart"/>
      <w:r w:rsidRPr="112ABFC4">
        <w:rPr>
          <w:rFonts w:cs="Calibri"/>
        </w:rPr>
        <w:t>Coomersa</w:t>
      </w:r>
      <w:proofErr w:type="spellEnd"/>
      <w:r w:rsidRPr="112ABFC4">
        <w:rPr>
          <w:rFonts w:cs="Calibri"/>
        </w:rPr>
        <w:t xml:space="preserve">), organización dedicada a la producción y venta de panela. Dado que la mayoría de sus asociados cuentan con certificación de competencias laborales, la cooperativa busca fortalecer sus procesos mediante formación complementaria en Buenas Prácticas Agrícolas (BPA). Actualmente, se adelantan las gestiones necesarias para atender este requerimiento. </w:t>
      </w:r>
    </w:p>
    <w:p w14:paraId="14D06189" w14:textId="77777777" w:rsidR="006A6FFB" w:rsidRDefault="006A6FFB" w:rsidP="648F1D3A"/>
    <w:p w14:paraId="508CD282" w14:textId="77777777" w:rsidR="00D41236" w:rsidRDefault="00D41236" w:rsidP="648F1D3A"/>
    <w:p w14:paraId="7D9B84C5" w14:textId="77777777" w:rsidR="00D41236" w:rsidRDefault="00D41236" w:rsidP="648F1D3A"/>
    <w:p w14:paraId="08CF2DE4" w14:textId="268515E3" w:rsidR="00E035B0" w:rsidRDefault="006A6FFB" w:rsidP="0850E93E">
      <w:pPr>
        <w:pStyle w:val="Ttulo2"/>
        <w:rPr>
          <w:b/>
          <w:bCs/>
          <w:color w:val="000000" w:themeColor="text1"/>
          <w:spacing w:val="2"/>
          <w:sz w:val="24"/>
          <w:szCs w:val="24"/>
        </w:rPr>
      </w:pPr>
      <w:bookmarkStart w:id="4" w:name="_Toc228175723"/>
      <w:r>
        <w:rPr>
          <w:b/>
          <w:bCs/>
          <w:color w:val="000000" w:themeColor="text1"/>
          <w:spacing w:val="2"/>
          <w:sz w:val="24"/>
          <w:szCs w:val="24"/>
        </w:rPr>
        <w:lastRenderedPageBreak/>
        <w:t>2</w:t>
      </w:r>
      <w:r w:rsidR="6704E75A" w:rsidRPr="0850E93E">
        <w:rPr>
          <w:b/>
          <w:bCs/>
          <w:color w:val="000000" w:themeColor="text1"/>
          <w:spacing w:val="2"/>
          <w:sz w:val="24"/>
          <w:szCs w:val="24"/>
        </w:rPr>
        <w:t>.4 Extensionismo tecnológico</w:t>
      </w:r>
      <w:bookmarkEnd w:id="4"/>
    </w:p>
    <w:p w14:paraId="02AE1C0C" w14:textId="77777777" w:rsidR="00F13934" w:rsidRPr="00F13934" w:rsidRDefault="00F13934" w:rsidP="00F13934"/>
    <w:p w14:paraId="21CB8235" w14:textId="30285256" w:rsidR="00E035B0" w:rsidRDefault="49A82DAF" w:rsidP="04310348">
      <w:pPr>
        <w:jc w:val="both"/>
        <w:rPr>
          <w:rFonts w:cs="Calibri"/>
        </w:rPr>
      </w:pPr>
      <w:r w:rsidRPr="04310348">
        <w:rPr>
          <w:rFonts w:cs="Calibri"/>
        </w:rPr>
        <w:t>Extensionismo Tecnológico se consolida como la respuesta institucional del SENA a los desafíos de innovación y transformación digital en el departamento de Caldas. Su ejecución se orienta a la generación de capacidades técnicas y económicas</w:t>
      </w:r>
      <w:r w:rsidR="27F44D81" w:rsidRPr="04310348">
        <w:rPr>
          <w:rFonts w:cs="Calibri"/>
        </w:rPr>
        <w:t xml:space="preserve"> con enfoque territorial y sectorial</w:t>
      </w:r>
      <w:r w:rsidRPr="04310348">
        <w:rPr>
          <w:rFonts w:cs="Calibri"/>
        </w:rPr>
        <w:t>, garantizando que el desarrollo tecnológico actúe como un catalizador de competitividad territorial.</w:t>
      </w:r>
    </w:p>
    <w:p w14:paraId="6E1FA51A" w14:textId="77A25961" w:rsidR="00E035B0" w:rsidRDefault="49A82DAF" w:rsidP="04310348">
      <w:pPr>
        <w:jc w:val="both"/>
        <w:rPr>
          <w:rFonts w:cs="Calibri"/>
        </w:rPr>
      </w:pPr>
      <w:r w:rsidRPr="04310348">
        <w:rPr>
          <w:rFonts w:cs="Calibri"/>
        </w:rPr>
        <w:t>Bajo una modalidad de asistencia técnica híbrida, el programa interviene con una intensidad de 40 horas de consultoría especializada por unidad productiva. Este modelo asegura el cumplimiento de los criterios de elegibilidad y rigor técnico definidos en el marco normativo vigente, permitiendo un acompañamiento directo en el territorio.</w:t>
      </w:r>
    </w:p>
    <w:p w14:paraId="4AE8F3FA" w14:textId="3F035068" w:rsidR="00E035B0" w:rsidRDefault="49A82DAF" w:rsidP="04310348">
      <w:pPr>
        <w:spacing w:before="240" w:after="240"/>
        <w:jc w:val="both"/>
        <w:rPr>
          <w:rFonts w:cs="Calibri"/>
        </w:rPr>
      </w:pPr>
      <w:r w:rsidRPr="04310348">
        <w:rPr>
          <w:rFonts w:cs="Calibri"/>
        </w:rPr>
        <w:t>La pertinencia de la intervención radica en su alineación directa con las directrices del Acuerdo 010 de 2024, el cual manda el fortalecimiento de la economía campesina, familiar y comunitaria. Esta articulación no es solo normativa, sino operativa, estructurándose en tres dimensiones integrales:</w:t>
      </w:r>
    </w:p>
    <w:p w14:paraId="35EFDC3B" w14:textId="2F0BC665" w:rsidR="00E035B0" w:rsidRDefault="49A82DAF" w:rsidP="04310348">
      <w:pPr>
        <w:pStyle w:val="Prrafodelista"/>
        <w:numPr>
          <w:ilvl w:val="0"/>
          <w:numId w:val="7"/>
        </w:numPr>
        <w:spacing w:before="240" w:after="240"/>
        <w:jc w:val="both"/>
        <w:rPr>
          <w:rFonts w:cs="Calibri"/>
          <w:b/>
          <w:bCs/>
        </w:rPr>
      </w:pPr>
      <w:r w:rsidRPr="04310348">
        <w:rPr>
          <w:rFonts w:cs="Calibri"/>
        </w:rPr>
        <w:t xml:space="preserve">Dimensión </w:t>
      </w:r>
      <w:r w:rsidR="606273C3" w:rsidRPr="04310348">
        <w:rPr>
          <w:rFonts w:cs="Calibri"/>
        </w:rPr>
        <w:t>humana</w:t>
      </w:r>
      <w:r w:rsidRPr="04310348">
        <w:rPr>
          <w:rFonts w:cs="Calibri"/>
        </w:rPr>
        <w:t xml:space="preserve"> (</w:t>
      </w:r>
      <w:r w:rsidR="2F3F0581" w:rsidRPr="04310348">
        <w:rPr>
          <w:rFonts w:cs="Calibri"/>
        </w:rPr>
        <w:t>articulación</w:t>
      </w:r>
      <w:r w:rsidRPr="04310348">
        <w:rPr>
          <w:rFonts w:cs="Calibri"/>
        </w:rPr>
        <w:t xml:space="preserve"> con Líneas 7 y 8)</w:t>
      </w:r>
      <w:r w:rsidR="157C29E7" w:rsidRPr="04310348">
        <w:rPr>
          <w:rFonts w:cs="Calibri"/>
        </w:rPr>
        <w:t>:</w:t>
      </w:r>
    </w:p>
    <w:p w14:paraId="458FC36B" w14:textId="2D24AC54" w:rsidR="00E035B0" w:rsidRDefault="49A82DAF" w:rsidP="04310348">
      <w:pPr>
        <w:spacing w:before="240" w:after="240"/>
        <w:jc w:val="both"/>
        <w:rPr>
          <w:rFonts w:cs="Calibri"/>
        </w:rPr>
      </w:pPr>
      <w:r w:rsidRPr="04310348">
        <w:rPr>
          <w:rFonts w:cs="Calibri"/>
        </w:rPr>
        <w:t xml:space="preserve">En concordancia con la Línea 8 (Economía Popular) y la Línea 7 (Talento Humano), </w:t>
      </w:r>
      <w:r w:rsidR="5D040DB5" w:rsidRPr="04310348">
        <w:rPr>
          <w:rFonts w:cs="Calibri"/>
        </w:rPr>
        <w:t xml:space="preserve">se </w:t>
      </w:r>
      <w:r w:rsidRPr="04310348">
        <w:rPr>
          <w:rFonts w:cs="Calibri"/>
        </w:rPr>
        <w:t>reconoce que la tecnología es efectiva solo si existe una base social capacitada y empoderada.</w:t>
      </w:r>
    </w:p>
    <w:p w14:paraId="39D867D8" w14:textId="5FB4C654" w:rsidR="00E035B0" w:rsidRDefault="49A82DAF" w:rsidP="04310348">
      <w:pPr>
        <w:pStyle w:val="Prrafodelista"/>
        <w:numPr>
          <w:ilvl w:val="0"/>
          <w:numId w:val="11"/>
        </w:numPr>
        <w:spacing w:before="240" w:after="240"/>
        <w:jc w:val="both"/>
        <w:rPr>
          <w:rFonts w:cs="Calibri"/>
        </w:rPr>
      </w:pPr>
      <w:r w:rsidRPr="04310348">
        <w:rPr>
          <w:rFonts w:cs="Calibri"/>
          <w:b/>
          <w:bCs/>
        </w:rPr>
        <w:t>Acción:</w:t>
      </w:r>
      <w:r w:rsidRPr="04310348">
        <w:rPr>
          <w:rFonts w:cs="Calibri"/>
        </w:rPr>
        <w:t xml:space="preserve"> Priorización del desarrollo de habilidades y competencias en colectivos rurales, fomentando una cultura de innovación desde la base.</w:t>
      </w:r>
    </w:p>
    <w:p w14:paraId="29E49B66" w14:textId="433DA835" w:rsidR="00E035B0" w:rsidRDefault="49A82DAF" w:rsidP="04310348">
      <w:pPr>
        <w:pStyle w:val="Prrafodelista"/>
        <w:numPr>
          <w:ilvl w:val="0"/>
          <w:numId w:val="11"/>
        </w:numPr>
        <w:spacing w:before="240" w:after="240"/>
        <w:jc w:val="both"/>
        <w:rPr>
          <w:rFonts w:cs="Calibri"/>
        </w:rPr>
      </w:pPr>
      <w:r w:rsidRPr="04310348">
        <w:rPr>
          <w:rFonts w:cs="Calibri"/>
          <w:b/>
          <w:bCs/>
        </w:rPr>
        <w:t>Impacto:</w:t>
      </w:r>
      <w:r w:rsidRPr="04310348">
        <w:rPr>
          <w:rFonts w:cs="Calibri"/>
        </w:rPr>
        <w:t xml:space="preserve"> Dignificación del trabajador rural y urbano, permitiendo que la transformación digital inicie desde el fortalecimiento del ser y la asociatividad, facilitando el tránsito hacia mentalidades digitales.</w:t>
      </w:r>
    </w:p>
    <w:p w14:paraId="60391DD0" w14:textId="703AB5C3" w:rsidR="5A7041EA" w:rsidRDefault="5A7041EA" w:rsidP="04310348">
      <w:pPr>
        <w:pStyle w:val="Prrafodelista"/>
        <w:spacing w:before="240" w:after="240"/>
        <w:jc w:val="both"/>
        <w:rPr>
          <w:rFonts w:cs="Calibri"/>
        </w:rPr>
      </w:pPr>
    </w:p>
    <w:p w14:paraId="353CDF08" w14:textId="07630504" w:rsidR="00E035B0" w:rsidRDefault="49A82DAF" w:rsidP="04310348">
      <w:pPr>
        <w:pStyle w:val="Prrafodelista"/>
        <w:numPr>
          <w:ilvl w:val="0"/>
          <w:numId w:val="7"/>
        </w:numPr>
        <w:spacing w:before="240" w:after="240"/>
        <w:jc w:val="both"/>
        <w:rPr>
          <w:rFonts w:cs="Calibri"/>
          <w:b/>
          <w:bCs/>
        </w:rPr>
      </w:pPr>
      <w:r w:rsidRPr="04310348">
        <w:rPr>
          <w:rFonts w:cs="Calibri"/>
        </w:rPr>
        <w:t xml:space="preserve">Dimensión </w:t>
      </w:r>
      <w:r w:rsidR="26FCFA63" w:rsidRPr="04310348">
        <w:rPr>
          <w:rFonts w:cs="Calibri"/>
        </w:rPr>
        <w:t>técnica-tecnológica</w:t>
      </w:r>
      <w:r w:rsidRPr="04310348">
        <w:rPr>
          <w:rFonts w:cs="Calibri"/>
        </w:rPr>
        <w:t xml:space="preserve"> (</w:t>
      </w:r>
      <w:r w:rsidR="4FE2A53C" w:rsidRPr="04310348">
        <w:rPr>
          <w:rFonts w:cs="Calibri"/>
        </w:rPr>
        <w:t>articulación</w:t>
      </w:r>
      <w:r w:rsidRPr="04310348">
        <w:rPr>
          <w:rFonts w:cs="Calibri"/>
        </w:rPr>
        <w:t xml:space="preserve"> con </w:t>
      </w:r>
      <w:r w:rsidR="076AE601" w:rsidRPr="04310348">
        <w:rPr>
          <w:rFonts w:cs="Calibri"/>
        </w:rPr>
        <w:t>líneas</w:t>
      </w:r>
      <w:r w:rsidRPr="04310348">
        <w:rPr>
          <w:rFonts w:cs="Calibri"/>
        </w:rPr>
        <w:t xml:space="preserve"> 4, 5 y 8)</w:t>
      </w:r>
      <w:r w:rsidR="1BCDFC77" w:rsidRPr="04310348">
        <w:rPr>
          <w:rFonts w:cs="Calibri"/>
        </w:rPr>
        <w:t>:</w:t>
      </w:r>
    </w:p>
    <w:p w14:paraId="2098F32B" w14:textId="0B71C96D" w:rsidR="00E035B0" w:rsidRDefault="49A82DAF" w:rsidP="04310348">
      <w:pPr>
        <w:spacing w:before="240" w:after="240"/>
        <w:jc w:val="both"/>
        <w:rPr>
          <w:rFonts w:cs="Calibri"/>
        </w:rPr>
      </w:pPr>
      <w:r w:rsidRPr="04310348">
        <w:rPr>
          <w:rFonts w:cs="Calibri"/>
        </w:rPr>
        <w:t>Esta dimensión materializa el mandato de la Línea 4 (Transformación Digital e IA) y la Línea 5 (Investigación, Desarrollo Tecnológico e Innovación) aplicada a sectores tradicionalmente excluidos (Línea 8).</w:t>
      </w:r>
    </w:p>
    <w:p w14:paraId="6DAC7DE8" w14:textId="1DEB100C" w:rsidR="00E035B0" w:rsidRDefault="49A82DAF" w:rsidP="04310348">
      <w:pPr>
        <w:pStyle w:val="Prrafodelista"/>
        <w:numPr>
          <w:ilvl w:val="0"/>
          <w:numId w:val="10"/>
        </w:numPr>
        <w:spacing w:before="240" w:after="240"/>
        <w:jc w:val="both"/>
        <w:rPr>
          <w:rFonts w:cs="Calibri"/>
        </w:rPr>
      </w:pPr>
      <w:r w:rsidRPr="04310348">
        <w:rPr>
          <w:rFonts w:cs="Calibri"/>
          <w:b/>
          <w:bCs/>
        </w:rPr>
        <w:t>Acción:</w:t>
      </w:r>
      <w:r w:rsidRPr="04310348">
        <w:rPr>
          <w:rFonts w:cs="Calibri"/>
        </w:rPr>
        <w:t xml:space="preserve"> Implementación de herramientas TIC, esquemas de </w:t>
      </w:r>
      <w:r w:rsidR="36C0B0C3" w:rsidRPr="04310348">
        <w:rPr>
          <w:rFonts w:cs="Calibri"/>
        </w:rPr>
        <w:t>inteligencia artificial</w:t>
      </w:r>
      <w:r w:rsidRPr="04310348">
        <w:rPr>
          <w:rFonts w:cs="Calibri"/>
        </w:rPr>
        <w:t xml:space="preserve"> y procesos de investigación aplicada para adaptar soluciones tecnológicas a las necesidades específicas de cada unidad.</w:t>
      </w:r>
    </w:p>
    <w:p w14:paraId="6B0F051C" w14:textId="651FAC01" w:rsidR="00E035B0" w:rsidRDefault="49A82DAF" w:rsidP="04310348">
      <w:pPr>
        <w:pStyle w:val="Prrafodelista"/>
        <w:numPr>
          <w:ilvl w:val="0"/>
          <w:numId w:val="10"/>
        </w:numPr>
        <w:spacing w:before="240" w:after="240"/>
        <w:jc w:val="both"/>
        <w:rPr>
          <w:rFonts w:cs="Calibri"/>
        </w:rPr>
      </w:pPr>
      <w:r w:rsidRPr="04310348">
        <w:rPr>
          <w:rFonts w:cs="Calibri"/>
          <w:b/>
          <w:bCs/>
        </w:rPr>
        <w:lastRenderedPageBreak/>
        <w:t>Impacto:</w:t>
      </w:r>
      <w:r w:rsidRPr="04310348">
        <w:rPr>
          <w:rFonts w:cs="Calibri"/>
        </w:rPr>
        <w:t xml:space="preserve"> Elevación del grado de madurez digital, permitiendo la migración de procesos análogos hacia modelos de eficiencia técnica y operativa que incentivan la innovación propia en el territorio.</w:t>
      </w:r>
    </w:p>
    <w:p w14:paraId="33D444FF" w14:textId="219A1315" w:rsidR="00E035B0" w:rsidRDefault="00E035B0" w:rsidP="04310348">
      <w:pPr>
        <w:pStyle w:val="Prrafodelista"/>
        <w:spacing w:before="240" w:after="240"/>
        <w:jc w:val="both"/>
        <w:rPr>
          <w:rFonts w:cs="Calibri"/>
        </w:rPr>
      </w:pPr>
    </w:p>
    <w:p w14:paraId="595F9A8A" w14:textId="4554F720" w:rsidR="00E035B0" w:rsidRDefault="49A82DAF" w:rsidP="04310348">
      <w:pPr>
        <w:pStyle w:val="Prrafodelista"/>
        <w:numPr>
          <w:ilvl w:val="0"/>
          <w:numId w:val="7"/>
        </w:numPr>
        <w:spacing w:before="240" w:after="240"/>
        <w:jc w:val="both"/>
        <w:rPr>
          <w:rFonts w:cs="Calibri"/>
          <w:b/>
          <w:bCs/>
        </w:rPr>
      </w:pPr>
      <w:r w:rsidRPr="04310348">
        <w:rPr>
          <w:rFonts w:cs="Calibri"/>
        </w:rPr>
        <w:t xml:space="preserve">Dimensión </w:t>
      </w:r>
      <w:r w:rsidR="675AF094" w:rsidRPr="04310348">
        <w:rPr>
          <w:rFonts w:cs="Calibri"/>
        </w:rPr>
        <w:t>económica-empresarial</w:t>
      </w:r>
      <w:r w:rsidRPr="04310348">
        <w:rPr>
          <w:rFonts w:cs="Calibri"/>
        </w:rPr>
        <w:t xml:space="preserve"> (</w:t>
      </w:r>
      <w:r w:rsidR="43DED0AE" w:rsidRPr="04310348">
        <w:rPr>
          <w:rFonts w:cs="Calibri"/>
        </w:rPr>
        <w:t>articulación</w:t>
      </w:r>
      <w:r w:rsidRPr="04310348">
        <w:rPr>
          <w:rFonts w:cs="Calibri"/>
        </w:rPr>
        <w:t xml:space="preserve"> con </w:t>
      </w:r>
      <w:r w:rsidR="5E42B842" w:rsidRPr="04310348">
        <w:rPr>
          <w:rFonts w:cs="Calibri"/>
        </w:rPr>
        <w:t>líneas</w:t>
      </w:r>
      <w:r w:rsidRPr="04310348">
        <w:rPr>
          <w:rFonts w:cs="Calibri"/>
        </w:rPr>
        <w:t xml:space="preserve"> 2 y 8)</w:t>
      </w:r>
      <w:r w:rsidR="7AD5ED28" w:rsidRPr="04310348">
        <w:rPr>
          <w:rFonts w:cs="Calibri"/>
        </w:rPr>
        <w:t>:</w:t>
      </w:r>
    </w:p>
    <w:p w14:paraId="00C12F49" w14:textId="6BC8CFA1" w:rsidR="00E035B0" w:rsidRDefault="49A82DAF" w:rsidP="04310348">
      <w:pPr>
        <w:spacing w:before="240" w:after="240"/>
        <w:jc w:val="both"/>
        <w:rPr>
          <w:rFonts w:cs="Calibri"/>
        </w:rPr>
      </w:pPr>
      <w:r w:rsidRPr="04310348">
        <w:rPr>
          <w:rFonts w:cs="Calibri"/>
        </w:rPr>
        <w:t>En alineación con la Línea 2 (Productividad y Competitividad), esta dimensión asegura la sostenibilidad financiera y la soberanía alimentaria de las asociaciones.</w:t>
      </w:r>
    </w:p>
    <w:p w14:paraId="709255AF" w14:textId="5DEF60AD" w:rsidR="00E035B0" w:rsidRDefault="49A82DAF" w:rsidP="04310348">
      <w:pPr>
        <w:pStyle w:val="Prrafodelista"/>
        <w:numPr>
          <w:ilvl w:val="0"/>
          <w:numId w:val="9"/>
        </w:numPr>
        <w:spacing w:before="240" w:after="240"/>
        <w:jc w:val="both"/>
        <w:rPr>
          <w:rFonts w:cs="Calibri"/>
        </w:rPr>
      </w:pPr>
      <w:r w:rsidRPr="04310348">
        <w:rPr>
          <w:rFonts w:cs="Calibri"/>
          <w:b/>
          <w:bCs/>
        </w:rPr>
        <w:t>Acción:</w:t>
      </w:r>
      <w:r w:rsidRPr="04310348">
        <w:rPr>
          <w:rFonts w:cs="Calibri"/>
        </w:rPr>
        <w:t xml:space="preserve"> Medición de indicadores clave de rendimiento (</w:t>
      </w:r>
      <w:proofErr w:type="spellStart"/>
      <w:r w:rsidRPr="04310348">
        <w:rPr>
          <w:rFonts w:cs="Calibri"/>
        </w:rPr>
        <w:t>KPIs</w:t>
      </w:r>
      <w:proofErr w:type="spellEnd"/>
      <w:r w:rsidRPr="04310348">
        <w:rPr>
          <w:rFonts w:cs="Calibri"/>
        </w:rPr>
        <w:t>), análisis de modelos de negocio y adopción de canales de comercio electrónico.</w:t>
      </w:r>
    </w:p>
    <w:p w14:paraId="68BB9A67" w14:textId="7E4BB3C3" w:rsidR="00E035B0" w:rsidRDefault="49A82DAF" w:rsidP="04310348">
      <w:pPr>
        <w:pStyle w:val="Prrafodelista"/>
        <w:numPr>
          <w:ilvl w:val="0"/>
          <w:numId w:val="9"/>
        </w:numPr>
        <w:spacing w:before="240" w:after="240"/>
        <w:jc w:val="both"/>
        <w:rPr>
          <w:rFonts w:cs="Calibri"/>
        </w:rPr>
      </w:pPr>
      <w:r w:rsidRPr="04310348">
        <w:rPr>
          <w:rFonts w:cs="Calibri"/>
          <w:b/>
          <w:bCs/>
        </w:rPr>
        <w:t>Impacto:</w:t>
      </w:r>
      <w:r w:rsidRPr="04310348">
        <w:rPr>
          <w:rFonts w:cs="Calibri"/>
        </w:rPr>
        <w:t xml:space="preserve"> Garantiza que el fortalecimiento técnico se traduzca en una mejora real de los ingresos y en una inserción competitiva en los mercados locales y regionales.</w:t>
      </w:r>
    </w:p>
    <w:p w14:paraId="3697AEA4" w14:textId="36D9EF70" w:rsidR="00E035B0" w:rsidRDefault="49A82DAF" w:rsidP="04310348">
      <w:pPr>
        <w:spacing w:before="240" w:after="240"/>
        <w:jc w:val="both"/>
        <w:rPr>
          <w:rFonts w:cs="Calibri"/>
        </w:rPr>
      </w:pPr>
      <w:r w:rsidRPr="04310348">
        <w:rPr>
          <w:rFonts w:cs="Calibri"/>
        </w:rPr>
        <w:t>Durante el proceso de acompañamiento, se ejecutan las siguientes acciones transversales que garantizan la calidad del servicio:</w:t>
      </w:r>
    </w:p>
    <w:p w14:paraId="3C11D31B" w14:textId="6943BABD" w:rsidR="00E035B0" w:rsidRDefault="49A82DAF" w:rsidP="04310348">
      <w:pPr>
        <w:pStyle w:val="Prrafodelista"/>
        <w:numPr>
          <w:ilvl w:val="0"/>
          <w:numId w:val="5"/>
        </w:numPr>
        <w:spacing w:before="240" w:after="240"/>
        <w:jc w:val="both"/>
        <w:rPr>
          <w:rFonts w:cs="Calibri"/>
        </w:rPr>
      </w:pPr>
      <w:r w:rsidRPr="04310348">
        <w:rPr>
          <w:rFonts w:cs="Calibri"/>
          <w:b/>
          <w:bCs/>
        </w:rPr>
        <w:t xml:space="preserve">Desarrollo de </w:t>
      </w:r>
      <w:r w:rsidR="66267908" w:rsidRPr="04310348">
        <w:rPr>
          <w:rFonts w:cs="Calibri"/>
          <w:b/>
          <w:bCs/>
        </w:rPr>
        <w:t>competencias</w:t>
      </w:r>
      <w:r w:rsidR="5D2B6C89" w:rsidRPr="04310348">
        <w:rPr>
          <w:rFonts w:cs="Calibri"/>
          <w:b/>
          <w:bCs/>
        </w:rPr>
        <w:t>:</w:t>
      </w:r>
      <w:r w:rsidR="66267908" w:rsidRPr="04310348">
        <w:rPr>
          <w:rFonts w:cs="Calibri"/>
          <w:b/>
          <w:bCs/>
        </w:rPr>
        <w:t xml:space="preserve"> </w:t>
      </w:r>
      <w:r w:rsidR="66CA1E99" w:rsidRPr="04310348">
        <w:rPr>
          <w:rFonts w:cs="Calibri"/>
        </w:rPr>
        <w:t>T</w:t>
      </w:r>
      <w:r w:rsidRPr="04310348">
        <w:rPr>
          <w:rFonts w:cs="Calibri"/>
        </w:rPr>
        <w:t xml:space="preserve">ransferencia de conocimientos </w:t>
      </w:r>
      <w:r w:rsidR="1C57E207" w:rsidRPr="04310348">
        <w:rPr>
          <w:rFonts w:cs="Calibri"/>
        </w:rPr>
        <w:t xml:space="preserve">encaminados hacia la transformación digital, </w:t>
      </w:r>
      <w:r w:rsidRPr="04310348">
        <w:rPr>
          <w:rFonts w:cs="Calibri"/>
        </w:rPr>
        <w:t>e</w:t>
      </w:r>
      <w:r w:rsidR="0354C51C" w:rsidRPr="04310348">
        <w:rPr>
          <w:rFonts w:cs="Calibri"/>
        </w:rPr>
        <w:t>nfoc</w:t>
      </w:r>
      <w:r w:rsidRPr="04310348">
        <w:rPr>
          <w:rFonts w:cs="Calibri"/>
        </w:rPr>
        <w:t>ados en innovación y</w:t>
      </w:r>
      <w:r w:rsidR="3E7B2918" w:rsidRPr="04310348">
        <w:rPr>
          <w:rFonts w:cs="Calibri"/>
        </w:rPr>
        <w:t xml:space="preserve"> </w:t>
      </w:r>
      <w:r w:rsidRPr="04310348">
        <w:rPr>
          <w:rFonts w:cs="Calibri"/>
        </w:rPr>
        <w:t>competitividad</w:t>
      </w:r>
      <w:r w:rsidR="1D778D59" w:rsidRPr="04310348">
        <w:rPr>
          <w:rFonts w:cs="Calibri"/>
        </w:rPr>
        <w:t xml:space="preserve"> para asociaciones rurales campesinas.</w:t>
      </w:r>
    </w:p>
    <w:p w14:paraId="76039B64" w14:textId="2FAED74B" w:rsidR="00E035B0" w:rsidRDefault="49A82DAF" w:rsidP="04310348">
      <w:pPr>
        <w:pStyle w:val="Prrafodelista"/>
        <w:numPr>
          <w:ilvl w:val="0"/>
          <w:numId w:val="5"/>
        </w:numPr>
        <w:spacing w:before="240" w:after="240"/>
        <w:jc w:val="both"/>
        <w:rPr>
          <w:rFonts w:cs="Calibri"/>
        </w:rPr>
      </w:pPr>
      <w:r w:rsidRPr="04310348">
        <w:rPr>
          <w:rFonts w:cs="Calibri"/>
          <w:b/>
          <w:bCs/>
        </w:rPr>
        <w:t xml:space="preserve">Diagnóstico y </w:t>
      </w:r>
      <w:r w:rsidR="289BA81C" w:rsidRPr="04310348">
        <w:rPr>
          <w:rFonts w:cs="Calibri"/>
          <w:b/>
          <w:bCs/>
        </w:rPr>
        <w:t xml:space="preserve">elaboración del </w:t>
      </w:r>
      <w:r w:rsidR="28D635DB" w:rsidRPr="04310348">
        <w:rPr>
          <w:rFonts w:cs="Calibri"/>
          <w:b/>
          <w:bCs/>
        </w:rPr>
        <w:t>p</w:t>
      </w:r>
      <w:r w:rsidRPr="04310348">
        <w:rPr>
          <w:rFonts w:cs="Calibri"/>
          <w:b/>
          <w:bCs/>
        </w:rPr>
        <w:t xml:space="preserve">lan de </w:t>
      </w:r>
      <w:r w:rsidR="3B500AFD" w:rsidRPr="04310348">
        <w:rPr>
          <w:rFonts w:cs="Calibri"/>
          <w:b/>
          <w:bCs/>
        </w:rPr>
        <w:t>m</w:t>
      </w:r>
      <w:r w:rsidRPr="04310348">
        <w:rPr>
          <w:rFonts w:cs="Calibri"/>
          <w:b/>
          <w:bCs/>
        </w:rPr>
        <w:t>ejora:</w:t>
      </w:r>
      <w:r w:rsidRPr="04310348">
        <w:rPr>
          <w:rFonts w:cs="Calibri"/>
        </w:rPr>
        <w:t xml:space="preserve"> Identificación de brechas internas y oportunidades de mercado para implementar soluciones de transformación digital alineadas al nivel de madurez de la asociación</w:t>
      </w:r>
      <w:r w:rsidR="2DB9CC39" w:rsidRPr="04310348">
        <w:rPr>
          <w:rFonts w:cs="Calibri"/>
        </w:rPr>
        <w:t>.</w:t>
      </w:r>
    </w:p>
    <w:p w14:paraId="5DD47560" w14:textId="08DBF844" w:rsidR="00E035B0" w:rsidRDefault="49A82DAF" w:rsidP="04310348">
      <w:pPr>
        <w:pStyle w:val="Prrafodelista"/>
        <w:numPr>
          <w:ilvl w:val="0"/>
          <w:numId w:val="5"/>
        </w:numPr>
        <w:spacing w:before="240" w:after="240"/>
        <w:jc w:val="both"/>
        <w:rPr>
          <w:rFonts w:cs="Calibri"/>
        </w:rPr>
      </w:pPr>
      <w:r w:rsidRPr="04310348">
        <w:rPr>
          <w:rFonts w:cs="Calibri"/>
          <w:b/>
          <w:bCs/>
        </w:rPr>
        <w:t xml:space="preserve">Optimización </w:t>
      </w:r>
      <w:r w:rsidR="02E7FD05" w:rsidRPr="04310348">
        <w:rPr>
          <w:rFonts w:cs="Calibri"/>
          <w:b/>
          <w:bCs/>
        </w:rPr>
        <w:t>productiva</w:t>
      </w:r>
      <w:r w:rsidR="332E3530" w:rsidRPr="04310348">
        <w:rPr>
          <w:rFonts w:cs="Calibri"/>
        </w:rPr>
        <w:t>:</w:t>
      </w:r>
      <w:r w:rsidR="02E7FD05" w:rsidRPr="04310348">
        <w:rPr>
          <w:rFonts w:cs="Calibri"/>
        </w:rPr>
        <w:t xml:space="preserve"> </w:t>
      </w:r>
      <w:r w:rsidRPr="04310348">
        <w:rPr>
          <w:rFonts w:cs="Calibri"/>
        </w:rPr>
        <w:t>Análisis estratégico de los modelos de negocio para maximizar el rendimiento económico de la unidad productiva.</w:t>
      </w:r>
    </w:p>
    <w:p w14:paraId="41DC9727" w14:textId="3025757D" w:rsidR="00E035B0" w:rsidRDefault="749894FF" w:rsidP="04310348">
      <w:pPr>
        <w:spacing w:before="240" w:after="240"/>
        <w:jc w:val="both"/>
        <w:rPr>
          <w:rFonts w:cs="Calibri"/>
          <w:b/>
          <w:bCs/>
        </w:rPr>
      </w:pPr>
      <w:r w:rsidRPr="112ABFC4">
        <w:rPr>
          <w:rFonts w:cs="Calibri"/>
          <w:b/>
          <w:bCs/>
        </w:rPr>
        <w:t xml:space="preserve">Avances de atención - </w:t>
      </w:r>
      <w:r w:rsidR="339FDF1A" w:rsidRPr="112ABFC4">
        <w:rPr>
          <w:rFonts w:cs="Calibri"/>
          <w:b/>
          <w:bCs/>
        </w:rPr>
        <w:t>mes de abril</w:t>
      </w:r>
      <w:r w:rsidRPr="112ABFC4">
        <w:rPr>
          <w:rFonts w:cs="Calibri"/>
          <w:b/>
          <w:bCs/>
        </w:rPr>
        <w:t xml:space="preserve"> 2026</w:t>
      </w:r>
      <w:r w:rsidR="6F80B85E" w:rsidRPr="112ABFC4">
        <w:rPr>
          <w:rFonts w:cs="Calibri"/>
          <w:b/>
          <w:bCs/>
        </w:rPr>
        <w:t>:</w:t>
      </w:r>
    </w:p>
    <w:p w14:paraId="2A9C7301" w14:textId="297FC892" w:rsidR="70CB0595" w:rsidRDefault="70CB0595" w:rsidP="112ABFC4">
      <w:pPr>
        <w:spacing w:before="240" w:after="240"/>
        <w:jc w:val="both"/>
      </w:pPr>
      <w:r w:rsidRPr="112ABFC4">
        <w:rPr>
          <w:rFonts w:cs="Calibri"/>
        </w:rPr>
        <w:t>Durante el mes de abril, se concertó con los beneficiarios de extensionismo tecnológico un ajuste en el cronograma de las consultorías, programando su continuidad a partir del 11 de mayo de la presente vigencia. Esta decisión tuvo como objetivo primordial orientar la totalidad de la capacidad técnica y operativa de la consultoría hacia el cierre de convocatorias críticas. En específico, se priorizó la estructuración integral de los planes de negocio y de inversión para las líneas de Economía Popular (Convocatoria 156, cierre el 6 de abril), Economía Campesina (Convocatoria 152, cierre el 8 de mayo) y Población Indígena (Convocatoria 162, cierre el 30 de abril). Esta priorización temporal fue indispensable para garantizar que las asociaciones cumplieran con los rigurosos estándares técnicos y los plazos perentorios de cada cierre, asegurando así su participación efectiva.</w:t>
      </w:r>
    </w:p>
    <w:p w14:paraId="0756A4B4" w14:textId="74A5093A" w:rsidR="00987F60" w:rsidRDefault="006A6FFB" w:rsidP="7D65FF4A">
      <w:pPr>
        <w:pStyle w:val="Ttulo2"/>
        <w:rPr>
          <w:b/>
          <w:bCs/>
          <w:color w:val="000000" w:themeColor="text1"/>
          <w:spacing w:val="2"/>
          <w:sz w:val="24"/>
          <w:szCs w:val="24"/>
        </w:rPr>
      </w:pPr>
      <w:bookmarkStart w:id="5" w:name="_Toc228175724"/>
      <w:r>
        <w:rPr>
          <w:b/>
          <w:bCs/>
          <w:color w:val="000000" w:themeColor="text1"/>
          <w:spacing w:val="2"/>
          <w:sz w:val="24"/>
          <w:szCs w:val="24"/>
        </w:rPr>
        <w:lastRenderedPageBreak/>
        <w:t>2</w:t>
      </w:r>
      <w:r w:rsidR="1E2C9426" w:rsidRPr="0850E93E">
        <w:rPr>
          <w:b/>
          <w:bCs/>
          <w:color w:val="000000" w:themeColor="text1"/>
          <w:spacing w:val="2"/>
          <w:sz w:val="24"/>
          <w:szCs w:val="24"/>
        </w:rPr>
        <w:t>.5 Atención grupos aprendices</w:t>
      </w:r>
      <w:bookmarkEnd w:id="5"/>
    </w:p>
    <w:p w14:paraId="178BE137" w14:textId="39ACEC08" w:rsidR="0053148A" w:rsidRPr="0053148A" w:rsidRDefault="4606A6A0" w:rsidP="7D65FF4A">
      <w:pPr>
        <w:jc w:val="both"/>
      </w:pPr>
      <w:r>
        <w:rPr>
          <w:noProof/>
        </w:rPr>
        <w:drawing>
          <wp:inline distT="0" distB="0" distL="0" distR="0" wp14:anchorId="3DA09AAA" wp14:editId="3986B097">
            <wp:extent cx="5619750" cy="1323975"/>
            <wp:effectExtent l="0" t="0" r="0" b="0"/>
            <wp:docPr id="5389304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930485" name="Picture 538930485"/>
                    <pic:cNvPicPr/>
                  </pic:nvPicPr>
                  <pic:blipFill>
                    <a:blip r:embed="rId19">
                      <a:extLst>
                        <a:ext uri="{28A0092B-C50C-407E-A947-70E740481C1C}">
                          <a14:useLocalDpi xmlns:a14="http://schemas.microsoft.com/office/drawing/2010/main"/>
                        </a:ext>
                      </a:extLst>
                    </a:blip>
                    <a:stretch>
                      <a:fillRect/>
                    </a:stretch>
                  </pic:blipFill>
                  <pic:spPr>
                    <a:xfrm>
                      <a:off x="0" y="0"/>
                      <a:ext cx="5619750" cy="1323975"/>
                    </a:xfrm>
                    <a:prstGeom prst="rect">
                      <a:avLst/>
                    </a:prstGeom>
                  </pic:spPr>
                </pic:pic>
              </a:graphicData>
            </a:graphic>
          </wp:inline>
        </w:drawing>
      </w:r>
    </w:p>
    <w:p w14:paraId="6750B217" w14:textId="6EFB3025" w:rsidR="28590BD3" w:rsidRDefault="003D251C" w:rsidP="7D65FF4A">
      <w:pPr>
        <w:jc w:val="both"/>
      </w:pPr>
      <w:r>
        <w:t>Al cierre del mes de abril</w:t>
      </w:r>
      <w:r w:rsidR="28590BD3">
        <w:t xml:space="preserve"> de 2026, </w:t>
      </w:r>
      <w:proofErr w:type="spellStart"/>
      <w:r w:rsidR="28590BD3">
        <w:t>TecnoParque</w:t>
      </w:r>
      <w:proofErr w:type="spellEnd"/>
      <w:r w:rsidR="28590BD3">
        <w:t xml:space="preserve"> Caldas </w:t>
      </w:r>
      <w:r w:rsidR="00965DA5">
        <w:t>a atendido</w:t>
      </w:r>
      <w:r w:rsidR="28590BD3">
        <w:t xml:space="preserve"> 8 grupos de aprendices, alcanzando un 40% de cumplimiento frente a la meta establecida de 20 grupos atendidos.</w:t>
      </w:r>
    </w:p>
    <w:p w14:paraId="1724CB21" w14:textId="4EB1E4E9" w:rsidR="28590BD3" w:rsidRDefault="28590BD3" w:rsidP="7D65FF4A">
      <w:pPr>
        <w:jc w:val="both"/>
      </w:pPr>
      <w:r>
        <w:t>Las atenciones impactaron un total de 190 aprendices, pertenecientes a diferentes programas de formación del SENA, entre ellos: Tecnólogo en Gestión de Empresas Pecuarias, Tecnólogo en Análisis y Desarrollo de Software, Tecnólogo en Automatización de Sistemas Mecatrónicos, Tecnólogo en Implementación de Infraestructura de las Tecnologías y de las Telecomunicaciones, Tecnólogo en Desarrollo de Sistemas Electrónicos Industriales y Tecnólogo en Control de Calidad en la Industria Alimentaria.</w:t>
      </w:r>
    </w:p>
    <w:p w14:paraId="5F6BD904" w14:textId="4325925F" w:rsidR="28590BD3" w:rsidRDefault="28590BD3" w:rsidP="7D65FF4A">
      <w:pPr>
        <w:jc w:val="both"/>
      </w:pPr>
      <w:r>
        <w:t xml:space="preserve">Estas actividades se desarrollaron durante los meses de marzo y abril, en articulación con diferentes centros de formación del SENA, principalmente el Centro para la Formación Cafetera, el Centro de Automatización Industrial y el Centro de Atención al Sector Agropecuario. La participación de estos centros permitió fortalecer la articulación institucional y acercar a los aprendices a las capacidades técnicas, tecnológicas y metodológicas de </w:t>
      </w:r>
      <w:proofErr w:type="spellStart"/>
      <w:r>
        <w:t>TecnoParque</w:t>
      </w:r>
      <w:proofErr w:type="spellEnd"/>
      <w:r>
        <w:t>.</w:t>
      </w:r>
    </w:p>
    <w:p w14:paraId="0AA4564D" w14:textId="77777777" w:rsidR="007B05C6" w:rsidRDefault="007B05C6" w:rsidP="007B05C6">
      <w:pPr>
        <w:jc w:val="both"/>
      </w:pPr>
      <w:r>
        <w:t>Enlace acceso evidencias:</w:t>
      </w:r>
    </w:p>
    <w:p w14:paraId="2E557681" w14:textId="621AA859" w:rsidR="3C53168A" w:rsidRDefault="19F263F0" w:rsidP="54553896">
      <w:pPr>
        <w:jc w:val="both"/>
        <w:rPr>
          <w:rFonts w:cs="Calibri"/>
          <w:color w:val="000000" w:themeColor="text1"/>
        </w:rPr>
      </w:pPr>
      <w:hyperlink r:id="rId20">
        <w:r w:rsidRPr="54553896">
          <w:rPr>
            <w:rStyle w:val="Hipervnculo"/>
            <w:rFonts w:cs="Calibri"/>
          </w:rPr>
          <w:t xml:space="preserve">Seguimiento </w:t>
        </w:r>
        <w:proofErr w:type="spellStart"/>
        <w:r w:rsidRPr="54553896">
          <w:rPr>
            <w:rStyle w:val="Hipervnculo"/>
            <w:rFonts w:cs="Calibri"/>
          </w:rPr>
          <w:t>atencion</w:t>
        </w:r>
        <w:proofErr w:type="spellEnd"/>
        <w:r w:rsidRPr="54553896">
          <w:rPr>
            <w:rStyle w:val="Hipervnculo"/>
            <w:rFonts w:cs="Calibri"/>
          </w:rPr>
          <w:t xml:space="preserve"> Grupo de aprendices</w:t>
        </w:r>
      </w:hyperlink>
    </w:p>
    <w:p w14:paraId="06264407" w14:textId="435EDC32" w:rsidR="3C53168A" w:rsidRDefault="19F263F0" w:rsidP="54553896">
      <w:pPr>
        <w:jc w:val="both"/>
        <w:rPr>
          <w:rFonts w:cs="Calibri"/>
          <w:color w:val="000000" w:themeColor="text1"/>
        </w:rPr>
      </w:pPr>
      <w:hyperlink r:id="rId21">
        <w:r w:rsidRPr="54553896">
          <w:rPr>
            <w:rStyle w:val="Hipervnculo"/>
            <w:rFonts w:cs="Calibri"/>
          </w:rPr>
          <w:t>https://sena4-my.sharepoint.com/:f:/g/personal/lgil_sena_edu_co/IgA5uFHnGMWTQYQ9MeMwetvQARzndcNzoPMVylTcZuYXmtI?e=XSAcW1</w:t>
        </w:r>
      </w:hyperlink>
    </w:p>
    <w:p w14:paraId="54E9FF47" w14:textId="2125E087" w:rsidR="00734AAD" w:rsidRDefault="00734AAD" w:rsidP="2D8DA5BA">
      <w:pPr>
        <w:jc w:val="both"/>
      </w:pPr>
    </w:p>
    <w:p w14:paraId="6916445E" w14:textId="77777777" w:rsidR="00193CE5" w:rsidRDefault="00193CE5" w:rsidP="2D8DA5BA">
      <w:pPr>
        <w:jc w:val="both"/>
      </w:pPr>
    </w:p>
    <w:p w14:paraId="70A953D9" w14:textId="77777777" w:rsidR="00193CE5" w:rsidRPr="0053148A" w:rsidRDefault="00193CE5" w:rsidP="2D8DA5BA">
      <w:pPr>
        <w:jc w:val="both"/>
      </w:pPr>
    </w:p>
    <w:p w14:paraId="21346BC4" w14:textId="2B04E103" w:rsidR="00987F60" w:rsidRDefault="1E2C9426" w:rsidP="0074015A">
      <w:pPr>
        <w:pStyle w:val="Ttulo2"/>
        <w:numPr>
          <w:ilvl w:val="1"/>
          <w:numId w:val="45"/>
        </w:numPr>
        <w:rPr>
          <w:b/>
          <w:bCs/>
          <w:color w:val="000000" w:themeColor="text1"/>
          <w:spacing w:val="2"/>
          <w:sz w:val="24"/>
          <w:szCs w:val="24"/>
        </w:rPr>
      </w:pPr>
      <w:bookmarkStart w:id="6" w:name="_Toc228175725"/>
      <w:r w:rsidRPr="0850E93E">
        <w:rPr>
          <w:b/>
          <w:bCs/>
          <w:color w:val="000000" w:themeColor="text1"/>
          <w:spacing w:val="2"/>
          <w:sz w:val="24"/>
          <w:szCs w:val="24"/>
        </w:rPr>
        <w:lastRenderedPageBreak/>
        <w:t>Giras técnicas</w:t>
      </w:r>
      <w:bookmarkEnd w:id="6"/>
    </w:p>
    <w:p w14:paraId="74C88B24" w14:textId="567D170C" w:rsidR="00987F60" w:rsidRPr="00987F60" w:rsidRDefault="4025257E" w:rsidP="2D8DA5BA">
      <w:r>
        <w:rPr>
          <w:noProof/>
        </w:rPr>
        <w:drawing>
          <wp:inline distT="0" distB="0" distL="0" distR="0" wp14:anchorId="08B2612F" wp14:editId="2A26EDBC">
            <wp:extent cx="5619750" cy="1333500"/>
            <wp:effectExtent l="0" t="0" r="0" b="0"/>
            <wp:docPr id="5388419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841928" name="Picture 538841928"/>
                    <pic:cNvPicPr/>
                  </pic:nvPicPr>
                  <pic:blipFill>
                    <a:blip r:embed="rId22">
                      <a:extLst>
                        <a:ext uri="{28A0092B-C50C-407E-A947-70E740481C1C}">
                          <a14:useLocalDpi xmlns:a14="http://schemas.microsoft.com/office/drawing/2010/main"/>
                        </a:ext>
                      </a:extLst>
                    </a:blip>
                    <a:stretch>
                      <a:fillRect/>
                    </a:stretch>
                  </pic:blipFill>
                  <pic:spPr>
                    <a:xfrm>
                      <a:off x="0" y="0"/>
                      <a:ext cx="5619750" cy="1333500"/>
                    </a:xfrm>
                    <a:prstGeom prst="rect">
                      <a:avLst/>
                    </a:prstGeom>
                  </pic:spPr>
                </pic:pic>
              </a:graphicData>
            </a:graphic>
          </wp:inline>
        </w:drawing>
      </w:r>
    </w:p>
    <w:p w14:paraId="55AB91AB" w14:textId="2C531831" w:rsidR="4025257E" w:rsidRDefault="00307DB3" w:rsidP="2D8DA5BA">
      <w:pPr>
        <w:jc w:val="both"/>
      </w:pPr>
      <w:r>
        <w:t xml:space="preserve">Al cierre del mes de abril </w:t>
      </w:r>
      <w:r w:rsidR="4025257E">
        <w:t xml:space="preserve">de 2026, </w:t>
      </w:r>
      <w:proofErr w:type="spellStart"/>
      <w:r w:rsidR="4025257E">
        <w:t>TecnoParque</w:t>
      </w:r>
      <w:proofErr w:type="spellEnd"/>
      <w:r w:rsidR="4025257E">
        <w:t xml:space="preserve"> Caldas realizó la atención de 6 giras técnicas de aprendices, alcanzando un 120% de cumplimiento frente a la meta establecida de 5 giras técnicas.</w:t>
      </w:r>
    </w:p>
    <w:p w14:paraId="4E8A9ACD" w14:textId="63E5F1D5" w:rsidR="1FD9F40A" w:rsidRDefault="1FD9F40A" w:rsidP="2D8DA5BA">
      <w:pPr>
        <w:spacing w:before="240" w:after="240"/>
        <w:jc w:val="both"/>
        <w:rPr>
          <w:rFonts w:cs="Calibri"/>
        </w:rPr>
      </w:pPr>
      <w:r w:rsidRPr="2D8DA5BA">
        <w:rPr>
          <w:rFonts w:cs="Calibri"/>
        </w:rPr>
        <w:t xml:space="preserve">Estas actividades se desarrollaron durante los meses de marzo y abril, en articulación con diferentes instituciones educativas y centros de formación, tales como la Universidad de Caldas, el SENA, la Universidad de Manizales y procesos de articulación con la media técnica de instituciones educativas como la I.E. </w:t>
      </w:r>
      <w:proofErr w:type="spellStart"/>
      <w:r w:rsidRPr="2D8DA5BA">
        <w:rPr>
          <w:rFonts w:cs="Calibri"/>
        </w:rPr>
        <w:t>Ravasco</w:t>
      </w:r>
      <w:proofErr w:type="spellEnd"/>
      <w:r w:rsidRPr="2D8DA5BA">
        <w:rPr>
          <w:rFonts w:cs="Calibri"/>
        </w:rPr>
        <w:t xml:space="preserve"> y la I.E. Santa Lucía de Marillac.</w:t>
      </w:r>
    </w:p>
    <w:p w14:paraId="64847BE3" w14:textId="282C34D8" w:rsidR="1FD9F40A" w:rsidRDefault="1FD9F40A" w:rsidP="2D8DA5BA">
      <w:pPr>
        <w:spacing w:before="240" w:after="240"/>
        <w:jc w:val="both"/>
        <w:rPr>
          <w:rFonts w:cs="Calibri"/>
        </w:rPr>
      </w:pPr>
      <w:r w:rsidRPr="2D8DA5BA">
        <w:rPr>
          <w:rFonts w:cs="Calibri"/>
        </w:rPr>
        <w:t>Las giras técnicas estuvieron asociadas a diferentes programas de formación, entre ellos Medicina Veterinaria y Zootecnia, Técnico en Contabilización de Operaciones Comerciales y Financieras, Tecnólogo en Coordinación de Sistemas Integrados de Gestión, Comunicación Social, Tecnólogo en Control de Calidad en la Industria Alimentaria y Técnico en Asistencia Administrativa.</w:t>
      </w:r>
    </w:p>
    <w:p w14:paraId="591B0F41" w14:textId="0EEE64AF" w:rsidR="1FD9F40A" w:rsidRDefault="1FD9F40A" w:rsidP="2D8DA5BA">
      <w:pPr>
        <w:spacing w:before="240" w:after="240"/>
        <w:jc w:val="both"/>
        <w:rPr>
          <w:rFonts w:cs="Calibri"/>
        </w:rPr>
      </w:pPr>
      <w:r w:rsidRPr="2D8DA5BA">
        <w:rPr>
          <w:rFonts w:cs="Calibri"/>
        </w:rPr>
        <w:t>En términos de cobertura territorial, las giras técnicas tuvieron presencia en cuatro municipios, con mayor concentración en Manizales, donde se realizaron 3 giras, impactando a 46 aprendices. También se registró atención en La Dorada, con 21 aprendices; Pereira, con 17 aprendices; y Villamaría, con 20 aprendices.</w:t>
      </w:r>
    </w:p>
    <w:p w14:paraId="40666398" w14:textId="33C5F81F" w:rsidR="1FD9F40A" w:rsidRDefault="1FD9F40A" w:rsidP="2D8DA5BA">
      <w:pPr>
        <w:spacing w:before="240" w:after="240"/>
        <w:jc w:val="both"/>
        <w:rPr>
          <w:rFonts w:cs="Calibri"/>
        </w:rPr>
      </w:pPr>
      <w:r w:rsidRPr="2D8DA5BA">
        <w:rPr>
          <w:rFonts w:cs="Calibri"/>
        </w:rPr>
        <w:t>En total, estas actividades permitieron impactar a 104 aprendices, evidenciando una articulación efectiva con instituciones de educación media, superior y formación para el trabajo, así como un avance superior frente a la meta establecida para este indicador.</w:t>
      </w:r>
    </w:p>
    <w:p w14:paraId="777EB403" w14:textId="386218DD" w:rsidR="2D8DA5BA" w:rsidRDefault="007A7054" w:rsidP="2D8DA5BA">
      <w:pPr>
        <w:jc w:val="both"/>
      </w:pPr>
      <w:r>
        <w:t>Enlace acceso evidencias</w:t>
      </w:r>
      <w:r w:rsidR="007B05C6">
        <w:t>:</w:t>
      </w:r>
    </w:p>
    <w:p w14:paraId="2142D6AC" w14:textId="6C8B42A6" w:rsidR="0A1AB4F9" w:rsidRDefault="0A1AB4F9" w:rsidP="54553896">
      <w:pPr>
        <w:jc w:val="both"/>
        <w:rPr>
          <w:rFonts w:cs="Calibri"/>
        </w:rPr>
      </w:pPr>
      <w:hyperlink r:id="rId23">
        <w:r w:rsidRPr="54553896">
          <w:rPr>
            <w:rStyle w:val="Hipervnculo"/>
            <w:rFonts w:cs="Calibri"/>
          </w:rPr>
          <w:t xml:space="preserve">Giras </w:t>
        </w:r>
        <w:proofErr w:type="spellStart"/>
        <w:r w:rsidRPr="54553896">
          <w:rPr>
            <w:rStyle w:val="Hipervnculo"/>
            <w:rFonts w:cs="Calibri"/>
          </w:rPr>
          <w:t>Tecnicas</w:t>
        </w:r>
        <w:proofErr w:type="spellEnd"/>
      </w:hyperlink>
    </w:p>
    <w:p w14:paraId="48B76174" w14:textId="7BBEE05A" w:rsidR="36BA4793" w:rsidRPr="00406154" w:rsidRDefault="0A1AB4F9" w:rsidP="2D8DA5BA">
      <w:pPr>
        <w:jc w:val="both"/>
        <w:rPr>
          <w:rFonts w:asciiTheme="majorHAnsi" w:hAnsiTheme="majorHAnsi" w:cstheme="majorHAnsi"/>
          <w:sz w:val="24"/>
          <w:szCs w:val="24"/>
        </w:rPr>
      </w:pPr>
      <w:r w:rsidRPr="00406154">
        <w:rPr>
          <w:rFonts w:asciiTheme="majorHAnsi" w:eastAsia="Segoe UI" w:hAnsiTheme="majorHAnsi" w:cstheme="majorHAnsi"/>
          <w:color w:val="000000" w:themeColor="text1"/>
          <w:sz w:val="20"/>
          <w:szCs w:val="20"/>
        </w:rPr>
        <w:t>https://sena4-my.sharepoint.com/:f:/g/personal/lgil_sena_edu_co/IgBR6wL9iPrgQ5ABvHqeGR1qATXjpl5UaeLfBkN5o73rQPQ?e=AUc8WU</w:t>
      </w:r>
    </w:p>
    <w:sectPr w:rsidR="36BA4793" w:rsidRPr="00406154" w:rsidSect="007D3DE8">
      <w:headerReference w:type="default" r:id="rId24"/>
      <w:footerReference w:type="default" r:id="rId25"/>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2078" w14:textId="77777777" w:rsidR="004133CA" w:rsidRDefault="004133CA" w:rsidP="001A74F0">
      <w:pPr>
        <w:spacing w:after="0" w:line="240" w:lineRule="auto"/>
      </w:pPr>
      <w:r>
        <w:separator/>
      </w:r>
    </w:p>
  </w:endnote>
  <w:endnote w:type="continuationSeparator" w:id="0">
    <w:p w14:paraId="500626C5" w14:textId="77777777" w:rsidR="004133CA" w:rsidRDefault="004133CA" w:rsidP="001A74F0">
      <w:pPr>
        <w:spacing w:after="0" w:line="240" w:lineRule="auto"/>
      </w:pPr>
      <w:r>
        <w:continuationSeparator/>
      </w:r>
    </w:p>
  </w:endnote>
  <w:endnote w:type="continuationNotice" w:id="1">
    <w:p w14:paraId="7D79B512" w14:textId="77777777" w:rsidR="004133CA" w:rsidRDefault="004133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06D6980A" w:rsidR="006B3E42" w:rsidRPr="003A1E3B" w:rsidRDefault="003A1E3B" w:rsidP="003A1E3B">
            <w:pPr>
              <w:pStyle w:val="Piedepgina"/>
              <w:jc w:val="center"/>
              <w:rPr>
                <w:sz w:val="24"/>
                <w:szCs w:val="24"/>
              </w:rPr>
            </w:pPr>
            <w:r>
              <w:rPr>
                <w:sz w:val="24"/>
                <w:szCs w:val="24"/>
              </w:rPr>
              <w:t>G</w:t>
            </w:r>
            <w:r w:rsidRPr="00654BC2">
              <w:rPr>
                <w:sz w:val="24"/>
                <w:szCs w:val="24"/>
              </w:rPr>
              <w:t>O</w:t>
            </w:r>
            <w:r>
              <w:rPr>
                <w:sz w:val="24"/>
                <w:szCs w:val="24"/>
              </w:rPr>
              <w:t>R</w:t>
            </w:r>
            <w:r w:rsidRPr="00654BC2">
              <w:rPr>
                <w:sz w:val="24"/>
                <w:szCs w:val="24"/>
              </w:rPr>
              <w:t>-F-012 V0</w:t>
            </w:r>
            <w:r w:rsidR="00110244">
              <w:rPr>
                <w:sz w:val="24"/>
                <w:szCs w:val="24"/>
              </w:rPr>
              <w:t>3</w:t>
            </w:r>
          </w:p>
        </w:sdtContent>
      </w:sdt>
      <w:p w14:paraId="4ADE81E0" w14:textId="1646EF6B" w:rsidR="00654BC2" w:rsidRPr="00951AAA" w:rsidRDefault="00156D79"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7B813" w14:textId="77777777" w:rsidR="004133CA" w:rsidRDefault="004133CA" w:rsidP="001A74F0">
      <w:pPr>
        <w:spacing w:after="0" w:line="240" w:lineRule="auto"/>
      </w:pPr>
      <w:r>
        <w:separator/>
      </w:r>
    </w:p>
  </w:footnote>
  <w:footnote w:type="continuationSeparator" w:id="0">
    <w:p w14:paraId="65AD2726" w14:textId="77777777" w:rsidR="004133CA" w:rsidRDefault="004133CA" w:rsidP="001A74F0">
      <w:pPr>
        <w:spacing w:after="0" w:line="240" w:lineRule="auto"/>
      </w:pPr>
      <w:r>
        <w:continuationSeparator/>
      </w:r>
    </w:p>
  </w:footnote>
  <w:footnote w:type="continuationNotice" w:id="1">
    <w:p w14:paraId="7A1AD3D6" w14:textId="77777777" w:rsidR="004133CA" w:rsidRDefault="004133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0714"/>
    <w:multiLevelType w:val="hybridMultilevel"/>
    <w:tmpl w:val="91E0ABD8"/>
    <w:lvl w:ilvl="0" w:tplc="EDFECC4A">
      <w:start w:val="1"/>
      <w:numFmt w:val="bullet"/>
      <w:lvlText w:val=""/>
      <w:lvlJc w:val="left"/>
      <w:pPr>
        <w:ind w:left="720" w:hanging="360"/>
      </w:pPr>
      <w:rPr>
        <w:rFonts w:ascii="Symbol" w:hAnsi="Symbol" w:hint="default"/>
      </w:rPr>
    </w:lvl>
    <w:lvl w:ilvl="1" w:tplc="B920B9E0">
      <w:start w:val="1"/>
      <w:numFmt w:val="bullet"/>
      <w:lvlText w:val="o"/>
      <w:lvlJc w:val="left"/>
      <w:pPr>
        <w:ind w:left="1440" w:hanging="360"/>
      </w:pPr>
      <w:rPr>
        <w:rFonts w:ascii="Courier New" w:hAnsi="Courier New" w:hint="default"/>
      </w:rPr>
    </w:lvl>
    <w:lvl w:ilvl="2" w:tplc="41B8AABE">
      <w:start w:val="1"/>
      <w:numFmt w:val="bullet"/>
      <w:lvlText w:val=""/>
      <w:lvlJc w:val="left"/>
      <w:pPr>
        <w:ind w:left="2160" w:hanging="360"/>
      </w:pPr>
      <w:rPr>
        <w:rFonts w:ascii="Wingdings" w:hAnsi="Wingdings" w:hint="default"/>
      </w:rPr>
    </w:lvl>
    <w:lvl w:ilvl="3" w:tplc="AFEEBD38">
      <w:start w:val="1"/>
      <w:numFmt w:val="bullet"/>
      <w:lvlText w:val=""/>
      <w:lvlJc w:val="left"/>
      <w:pPr>
        <w:ind w:left="2880" w:hanging="360"/>
      </w:pPr>
      <w:rPr>
        <w:rFonts w:ascii="Symbol" w:hAnsi="Symbol" w:hint="default"/>
      </w:rPr>
    </w:lvl>
    <w:lvl w:ilvl="4" w:tplc="C448B346">
      <w:start w:val="1"/>
      <w:numFmt w:val="bullet"/>
      <w:lvlText w:val="o"/>
      <w:lvlJc w:val="left"/>
      <w:pPr>
        <w:ind w:left="3600" w:hanging="360"/>
      </w:pPr>
      <w:rPr>
        <w:rFonts w:ascii="Courier New" w:hAnsi="Courier New" w:hint="default"/>
      </w:rPr>
    </w:lvl>
    <w:lvl w:ilvl="5" w:tplc="10341092">
      <w:start w:val="1"/>
      <w:numFmt w:val="bullet"/>
      <w:lvlText w:val=""/>
      <w:lvlJc w:val="left"/>
      <w:pPr>
        <w:ind w:left="4320" w:hanging="360"/>
      </w:pPr>
      <w:rPr>
        <w:rFonts w:ascii="Wingdings" w:hAnsi="Wingdings" w:hint="default"/>
      </w:rPr>
    </w:lvl>
    <w:lvl w:ilvl="6" w:tplc="0734CE7A">
      <w:start w:val="1"/>
      <w:numFmt w:val="bullet"/>
      <w:lvlText w:val=""/>
      <w:lvlJc w:val="left"/>
      <w:pPr>
        <w:ind w:left="5040" w:hanging="360"/>
      </w:pPr>
      <w:rPr>
        <w:rFonts w:ascii="Symbol" w:hAnsi="Symbol" w:hint="default"/>
      </w:rPr>
    </w:lvl>
    <w:lvl w:ilvl="7" w:tplc="981E2624">
      <w:start w:val="1"/>
      <w:numFmt w:val="bullet"/>
      <w:lvlText w:val="o"/>
      <w:lvlJc w:val="left"/>
      <w:pPr>
        <w:ind w:left="5760" w:hanging="360"/>
      </w:pPr>
      <w:rPr>
        <w:rFonts w:ascii="Courier New" w:hAnsi="Courier New" w:hint="default"/>
      </w:rPr>
    </w:lvl>
    <w:lvl w:ilvl="8" w:tplc="9584839A">
      <w:start w:val="1"/>
      <w:numFmt w:val="bullet"/>
      <w:lvlText w:val=""/>
      <w:lvlJc w:val="left"/>
      <w:pPr>
        <w:ind w:left="6480" w:hanging="360"/>
      </w:pPr>
      <w:rPr>
        <w:rFonts w:ascii="Wingdings" w:hAnsi="Wingdings" w:hint="default"/>
      </w:rPr>
    </w:lvl>
  </w:abstractNum>
  <w:abstractNum w:abstractNumId="1" w15:restartNumberingAfterBreak="0">
    <w:nsid w:val="03C98503"/>
    <w:multiLevelType w:val="hybridMultilevel"/>
    <w:tmpl w:val="6FDA6AB8"/>
    <w:lvl w:ilvl="0" w:tplc="985C9492">
      <w:start w:val="1"/>
      <w:numFmt w:val="bullet"/>
      <w:lvlText w:val=""/>
      <w:lvlJc w:val="left"/>
      <w:pPr>
        <w:ind w:left="720" w:hanging="360"/>
      </w:pPr>
      <w:rPr>
        <w:rFonts w:ascii="Symbol" w:hAnsi="Symbol" w:hint="default"/>
      </w:rPr>
    </w:lvl>
    <w:lvl w:ilvl="1" w:tplc="452ADEF6">
      <w:start w:val="1"/>
      <w:numFmt w:val="bullet"/>
      <w:lvlText w:val="o"/>
      <w:lvlJc w:val="left"/>
      <w:pPr>
        <w:ind w:left="1440" w:hanging="360"/>
      </w:pPr>
      <w:rPr>
        <w:rFonts w:ascii="Courier New" w:hAnsi="Courier New" w:hint="default"/>
      </w:rPr>
    </w:lvl>
    <w:lvl w:ilvl="2" w:tplc="FF0E7B60">
      <w:start w:val="1"/>
      <w:numFmt w:val="bullet"/>
      <w:lvlText w:val=""/>
      <w:lvlJc w:val="left"/>
      <w:pPr>
        <w:ind w:left="2160" w:hanging="360"/>
      </w:pPr>
      <w:rPr>
        <w:rFonts w:ascii="Wingdings" w:hAnsi="Wingdings" w:hint="default"/>
      </w:rPr>
    </w:lvl>
    <w:lvl w:ilvl="3" w:tplc="AE84AD28">
      <w:start w:val="1"/>
      <w:numFmt w:val="bullet"/>
      <w:lvlText w:val=""/>
      <w:lvlJc w:val="left"/>
      <w:pPr>
        <w:ind w:left="2880" w:hanging="360"/>
      </w:pPr>
      <w:rPr>
        <w:rFonts w:ascii="Symbol" w:hAnsi="Symbol" w:hint="default"/>
      </w:rPr>
    </w:lvl>
    <w:lvl w:ilvl="4" w:tplc="7CDEECF0">
      <w:start w:val="1"/>
      <w:numFmt w:val="bullet"/>
      <w:lvlText w:val="o"/>
      <w:lvlJc w:val="left"/>
      <w:pPr>
        <w:ind w:left="3600" w:hanging="360"/>
      </w:pPr>
      <w:rPr>
        <w:rFonts w:ascii="Courier New" w:hAnsi="Courier New" w:hint="default"/>
      </w:rPr>
    </w:lvl>
    <w:lvl w:ilvl="5" w:tplc="637A9982">
      <w:start w:val="1"/>
      <w:numFmt w:val="bullet"/>
      <w:lvlText w:val=""/>
      <w:lvlJc w:val="left"/>
      <w:pPr>
        <w:ind w:left="4320" w:hanging="360"/>
      </w:pPr>
      <w:rPr>
        <w:rFonts w:ascii="Wingdings" w:hAnsi="Wingdings" w:hint="default"/>
      </w:rPr>
    </w:lvl>
    <w:lvl w:ilvl="6" w:tplc="91DC17BC">
      <w:start w:val="1"/>
      <w:numFmt w:val="bullet"/>
      <w:lvlText w:val=""/>
      <w:lvlJc w:val="left"/>
      <w:pPr>
        <w:ind w:left="5040" w:hanging="360"/>
      </w:pPr>
      <w:rPr>
        <w:rFonts w:ascii="Symbol" w:hAnsi="Symbol" w:hint="default"/>
      </w:rPr>
    </w:lvl>
    <w:lvl w:ilvl="7" w:tplc="CCB029A8">
      <w:start w:val="1"/>
      <w:numFmt w:val="bullet"/>
      <w:lvlText w:val="o"/>
      <w:lvlJc w:val="left"/>
      <w:pPr>
        <w:ind w:left="5760" w:hanging="360"/>
      </w:pPr>
      <w:rPr>
        <w:rFonts w:ascii="Courier New" w:hAnsi="Courier New" w:hint="default"/>
      </w:rPr>
    </w:lvl>
    <w:lvl w:ilvl="8" w:tplc="8384F9C0">
      <w:start w:val="1"/>
      <w:numFmt w:val="bullet"/>
      <w:lvlText w:val=""/>
      <w:lvlJc w:val="left"/>
      <w:pPr>
        <w:ind w:left="6480" w:hanging="360"/>
      </w:pPr>
      <w:rPr>
        <w:rFonts w:ascii="Wingdings" w:hAnsi="Wingdings" w:hint="default"/>
      </w:rPr>
    </w:lvl>
  </w:abstractNum>
  <w:abstractNum w:abstractNumId="2" w15:restartNumberingAfterBreak="0">
    <w:nsid w:val="09F5293E"/>
    <w:multiLevelType w:val="hybridMultilevel"/>
    <w:tmpl w:val="DE1444FE"/>
    <w:lvl w:ilvl="0" w:tplc="06EA8C8E">
      <w:start w:val="1"/>
      <w:numFmt w:val="lowerLetter"/>
      <w:lvlText w:val="%1)"/>
      <w:lvlJc w:val="left"/>
      <w:pPr>
        <w:ind w:left="1440" w:hanging="360"/>
      </w:pPr>
      <w:rPr>
        <w:rFonts w:hint="default"/>
        <w:b w:val="0"/>
        <w:bCs/>
        <w:i/>
        <w:i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A382A53"/>
    <w:multiLevelType w:val="hybridMultilevel"/>
    <w:tmpl w:val="3E68987A"/>
    <w:lvl w:ilvl="0" w:tplc="1DFCD19C">
      <w:start w:val="1"/>
      <w:numFmt w:val="bullet"/>
      <w:lvlText w:val=""/>
      <w:lvlJc w:val="left"/>
      <w:pPr>
        <w:ind w:left="720" w:hanging="360"/>
      </w:pPr>
      <w:rPr>
        <w:rFonts w:ascii="Symbol" w:hAnsi="Symbol" w:hint="default"/>
      </w:rPr>
    </w:lvl>
    <w:lvl w:ilvl="1" w:tplc="D3C02D40">
      <w:start w:val="1"/>
      <w:numFmt w:val="bullet"/>
      <w:lvlText w:val="o"/>
      <w:lvlJc w:val="left"/>
      <w:pPr>
        <w:ind w:left="1440" w:hanging="360"/>
      </w:pPr>
      <w:rPr>
        <w:rFonts w:ascii="Courier New" w:hAnsi="Courier New" w:hint="default"/>
      </w:rPr>
    </w:lvl>
    <w:lvl w:ilvl="2" w:tplc="386A9CAE">
      <w:start w:val="1"/>
      <w:numFmt w:val="bullet"/>
      <w:lvlText w:val=""/>
      <w:lvlJc w:val="left"/>
      <w:pPr>
        <w:ind w:left="2160" w:hanging="360"/>
      </w:pPr>
      <w:rPr>
        <w:rFonts w:ascii="Wingdings" w:hAnsi="Wingdings" w:hint="default"/>
      </w:rPr>
    </w:lvl>
    <w:lvl w:ilvl="3" w:tplc="24E6DACC">
      <w:start w:val="1"/>
      <w:numFmt w:val="bullet"/>
      <w:lvlText w:val=""/>
      <w:lvlJc w:val="left"/>
      <w:pPr>
        <w:ind w:left="2880" w:hanging="360"/>
      </w:pPr>
      <w:rPr>
        <w:rFonts w:ascii="Symbol" w:hAnsi="Symbol" w:hint="default"/>
      </w:rPr>
    </w:lvl>
    <w:lvl w:ilvl="4" w:tplc="5ADAE4AE">
      <w:start w:val="1"/>
      <w:numFmt w:val="bullet"/>
      <w:lvlText w:val="o"/>
      <w:lvlJc w:val="left"/>
      <w:pPr>
        <w:ind w:left="3600" w:hanging="360"/>
      </w:pPr>
      <w:rPr>
        <w:rFonts w:ascii="Courier New" w:hAnsi="Courier New" w:hint="default"/>
      </w:rPr>
    </w:lvl>
    <w:lvl w:ilvl="5" w:tplc="7AEC4AA0">
      <w:start w:val="1"/>
      <w:numFmt w:val="bullet"/>
      <w:lvlText w:val=""/>
      <w:lvlJc w:val="left"/>
      <w:pPr>
        <w:ind w:left="4320" w:hanging="360"/>
      </w:pPr>
      <w:rPr>
        <w:rFonts w:ascii="Wingdings" w:hAnsi="Wingdings" w:hint="default"/>
      </w:rPr>
    </w:lvl>
    <w:lvl w:ilvl="6" w:tplc="3FE46BD2">
      <w:start w:val="1"/>
      <w:numFmt w:val="bullet"/>
      <w:lvlText w:val=""/>
      <w:lvlJc w:val="left"/>
      <w:pPr>
        <w:ind w:left="5040" w:hanging="360"/>
      </w:pPr>
      <w:rPr>
        <w:rFonts w:ascii="Symbol" w:hAnsi="Symbol" w:hint="default"/>
      </w:rPr>
    </w:lvl>
    <w:lvl w:ilvl="7" w:tplc="D244F46A">
      <w:start w:val="1"/>
      <w:numFmt w:val="bullet"/>
      <w:lvlText w:val="o"/>
      <w:lvlJc w:val="left"/>
      <w:pPr>
        <w:ind w:left="5760" w:hanging="360"/>
      </w:pPr>
      <w:rPr>
        <w:rFonts w:ascii="Courier New" w:hAnsi="Courier New" w:hint="default"/>
      </w:rPr>
    </w:lvl>
    <w:lvl w:ilvl="8" w:tplc="106672CA">
      <w:start w:val="1"/>
      <w:numFmt w:val="bullet"/>
      <w:lvlText w:val=""/>
      <w:lvlJc w:val="left"/>
      <w:pPr>
        <w:ind w:left="6480" w:hanging="360"/>
      </w:pPr>
      <w:rPr>
        <w:rFonts w:ascii="Wingdings" w:hAnsi="Wingdings" w:hint="default"/>
      </w:rPr>
    </w:lvl>
  </w:abstractNum>
  <w:abstractNum w:abstractNumId="4" w15:restartNumberingAfterBreak="0">
    <w:nsid w:val="0A43E8AA"/>
    <w:multiLevelType w:val="hybridMultilevel"/>
    <w:tmpl w:val="3B603652"/>
    <w:lvl w:ilvl="0" w:tplc="6360CEEA">
      <w:start w:val="1"/>
      <w:numFmt w:val="bullet"/>
      <w:lvlText w:val=""/>
      <w:lvlJc w:val="left"/>
      <w:pPr>
        <w:ind w:left="720" w:hanging="360"/>
      </w:pPr>
      <w:rPr>
        <w:rFonts w:ascii="Symbol" w:hAnsi="Symbol" w:hint="default"/>
      </w:rPr>
    </w:lvl>
    <w:lvl w:ilvl="1" w:tplc="9F1C86F4">
      <w:start w:val="1"/>
      <w:numFmt w:val="bullet"/>
      <w:lvlText w:val="o"/>
      <w:lvlJc w:val="left"/>
      <w:pPr>
        <w:ind w:left="1440" w:hanging="360"/>
      </w:pPr>
      <w:rPr>
        <w:rFonts w:ascii="Courier New" w:hAnsi="Courier New" w:hint="default"/>
      </w:rPr>
    </w:lvl>
    <w:lvl w:ilvl="2" w:tplc="D3BC932A">
      <w:start w:val="1"/>
      <w:numFmt w:val="bullet"/>
      <w:lvlText w:val=""/>
      <w:lvlJc w:val="left"/>
      <w:pPr>
        <w:ind w:left="2160" w:hanging="360"/>
      </w:pPr>
      <w:rPr>
        <w:rFonts w:ascii="Wingdings" w:hAnsi="Wingdings" w:hint="default"/>
      </w:rPr>
    </w:lvl>
    <w:lvl w:ilvl="3" w:tplc="3F8EB324">
      <w:start w:val="1"/>
      <w:numFmt w:val="bullet"/>
      <w:lvlText w:val=""/>
      <w:lvlJc w:val="left"/>
      <w:pPr>
        <w:ind w:left="2880" w:hanging="360"/>
      </w:pPr>
      <w:rPr>
        <w:rFonts w:ascii="Symbol" w:hAnsi="Symbol" w:hint="default"/>
      </w:rPr>
    </w:lvl>
    <w:lvl w:ilvl="4" w:tplc="229E85EA">
      <w:start w:val="1"/>
      <w:numFmt w:val="bullet"/>
      <w:lvlText w:val="o"/>
      <w:lvlJc w:val="left"/>
      <w:pPr>
        <w:ind w:left="3600" w:hanging="360"/>
      </w:pPr>
      <w:rPr>
        <w:rFonts w:ascii="Courier New" w:hAnsi="Courier New" w:hint="default"/>
      </w:rPr>
    </w:lvl>
    <w:lvl w:ilvl="5" w:tplc="EE166F3E">
      <w:start w:val="1"/>
      <w:numFmt w:val="bullet"/>
      <w:lvlText w:val=""/>
      <w:lvlJc w:val="left"/>
      <w:pPr>
        <w:ind w:left="4320" w:hanging="360"/>
      </w:pPr>
      <w:rPr>
        <w:rFonts w:ascii="Wingdings" w:hAnsi="Wingdings" w:hint="default"/>
      </w:rPr>
    </w:lvl>
    <w:lvl w:ilvl="6" w:tplc="01F8D37E">
      <w:start w:val="1"/>
      <w:numFmt w:val="bullet"/>
      <w:lvlText w:val=""/>
      <w:lvlJc w:val="left"/>
      <w:pPr>
        <w:ind w:left="5040" w:hanging="360"/>
      </w:pPr>
      <w:rPr>
        <w:rFonts w:ascii="Symbol" w:hAnsi="Symbol" w:hint="default"/>
      </w:rPr>
    </w:lvl>
    <w:lvl w:ilvl="7" w:tplc="327C26BE">
      <w:start w:val="1"/>
      <w:numFmt w:val="bullet"/>
      <w:lvlText w:val="o"/>
      <w:lvlJc w:val="left"/>
      <w:pPr>
        <w:ind w:left="5760" w:hanging="360"/>
      </w:pPr>
      <w:rPr>
        <w:rFonts w:ascii="Courier New" w:hAnsi="Courier New" w:hint="default"/>
      </w:rPr>
    </w:lvl>
    <w:lvl w:ilvl="8" w:tplc="CADAB610">
      <w:start w:val="1"/>
      <w:numFmt w:val="bullet"/>
      <w:lvlText w:val=""/>
      <w:lvlJc w:val="left"/>
      <w:pPr>
        <w:ind w:left="6480" w:hanging="360"/>
      </w:pPr>
      <w:rPr>
        <w:rFonts w:ascii="Wingdings" w:hAnsi="Wingdings" w:hint="default"/>
      </w:rPr>
    </w:lvl>
  </w:abstractNum>
  <w:abstractNum w:abstractNumId="5" w15:restartNumberingAfterBreak="0">
    <w:nsid w:val="0DA8781F"/>
    <w:multiLevelType w:val="hybridMultilevel"/>
    <w:tmpl w:val="65608668"/>
    <w:lvl w:ilvl="0" w:tplc="A67EDBAA">
      <w:start w:val="1"/>
      <w:numFmt w:val="bullet"/>
      <w:lvlText w:val=""/>
      <w:lvlJc w:val="left"/>
      <w:pPr>
        <w:ind w:left="720" w:hanging="360"/>
      </w:pPr>
      <w:rPr>
        <w:rFonts w:ascii="Symbol" w:hAnsi="Symbol" w:hint="default"/>
      </w:rPr>
    </w:lvl>
    <w:lvl w:ilvl="1" w:tplc="BDCE1822">
      <w:start w:val="1"/>
      <w:numFmt w:val="bullet"/>
      <w:lvlText w:val="o"/>
      <w:lvlJc w:val="left"/>
      <w:pPr>
        <w:ind w:left="1440" w:hanging="360"/>
      </w:pPr>
      <w:rPr>
        <w:rFonts w:ascii="Courier New" w:hAnsi="Courier New" w:hint="default"/>
      </w:rPr>
    </w:lvl>
    <w:lvl w:ilvl="2" w:tplc="40D46F90">
      <w:start w:val="1"/>
      <w:numFmt w:val="bullet"/>
      <w:lvlText w:val=""/>
      <w:lvlJc w:val="left"/>
      <w:pPr>
        <w:ind w:left="2160" w:hanging="360"/>
      </w:pPr>
      <w:rPr>
        <w:rFonts w:ascii="Wingdings" w:hAnsi="Wingdings" w:hint="default"/>
      </w:rPr>
    </w:lvl>
    <w:lvl w:ilvl="3" w:tplc="8A6CEB60">
      <w:start w:val="1"/>
      <w:numFmt w:val="bullet"/>
      <w:lvlText w:val=""/>
      <w:lvlJc w:val="left"/>
      <w:pPr>
        <w:ind w:left="2880" w:hanging="360"/>
      </w:pPr>
      <w:rPr>
        <w:rFonts w:ascii="Symbol" w:hAnsi="Symbol" w:hint="default"/>
      </w:rPr>
    </w:lvl>
    <w:lvl w:ilvl="4" w:tplc="3EEA251A">
      <w:start w:val="1"/>
      <w:numFmt w:val="bullet"/>
      <w:lvlText w:val="o"/>
      <w:lvlJc w:val="left"/>
      <w:pPr>
        <w:ind w:left="3600" w:hanging="360"/>
      </w:pPr>
      <w:rPr>
        <w:rFonts w:ascii="Courier New" w:hAnsi="Courier New" w:hint="default"/>
      </w:rPr>
    </w:lvl>
    <w:lvl w:ilvl="5" w:tplc="C3E4A9AA">
      <w:start w:val="1"/>
      <w:numFmt w:val="bullet"/>
      <w:lvlText w:val=""/>
      <w:lvlJc w:val="left"/>
      <w:pPr>
        <w:ind w:left="4320" w:hanging="360"/>
      </w:pPr>
      <w:rPr>
        <w:rFonts w:ascii="Wingdings" w:hAnsi="Wingdings" w:hint="default"/>
      </w:rPr>
    </w:lvl>
    <w:lvl w:ilvl="6" w:tplc="4CBE9CE4">
      <w:start w:val="1"/>
      <w:numFmt w:val="bullet"/>
      <w:lvlText w:val=""/>
      <w:lvlJc w:val="left"/>
      <w:pPr>
        <w:ind w:left="5040" w:hanging="360"/>
      </w:pPr>
      <w:rPr>
        <w:rFonts w:ascii="Symbol" w:hAnsi="Symbol" w:hint="default"/>
      </w:rPr>
    </w:lvl>
    <w:lvl w:ilvl="7" w:tplc="619E68AA">
      <w:start w:val="1"/>
      <w:numFmt w:val="bullet"/>
      <w:lvlText w:val="o"/>
      <w:lvlJc w:val="left"/>
      <w:pPr>
        <w:ind w:left="5760" w:hanging="360"/>
      </w:pPr>
      <w:rPr>
        <w:rFonts w:ascii="Courier New" w:hAnsi="Courier New" w:hint="default"/>
      </w:rPr>
    </w:lvl>
    <w:lvl w:ilvl="8" w:tplc="DD84BE84">
      <w:start w:val="1"/>
      <w:numFmt w:val="bullet"/>
      <w:lvlText w:val=""/>
      <w:lvlJc w:val="left"/>
      <w:pPr>
        <w:ind w:left="6480" w:hanging="360"/>
      </w:pPr>
      <w:rPr>
        <w:rFonts w:ascii="Wingdings" w:hAnsi="Wingdings" w:hint="default"/>
      </w:rPr>
    </w:lvl>
  </w:abstractNum>
  <w:abstractNum w:abstractNumId="6"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1A2330D"/>
    <w:multiLevelType w:val="multilevel"/>
    <w:tmpl w:val="AB50C02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967337"/>
    <w:multiLevelType w:val="multilevel"/>
    <w:tmpl w:val="035409F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AB13CD"/>
    <w:multiLevelType w:val="hybridMultilevel"/>
    <w:tmpl w:val="03A4E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FF2BD5"/>
    <w:multiLevelType w:val="hybridMultilevel"/>
    <w:tmpl w:val="A454D1E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79862F1"/>
    <w:multiLevelType w:val="hybridMultilevel"/>
    <w:tmpl w:val="EA5EA9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E3DA8A5"/>
    <w:multiLevelType w:val="hybridMultilevel"/>
    <w:tmpl w:val="436E3C94"/>
    <w:lvl w:ilvl="0" w:tplc="8A4AE154">
      <w:start w:val="1"/>
      <w:numFmt w:val="bullet"/>
      <w:lvlText w:val=""/>
      <w:lvlJc w:val="left"/>
      <w:pPr>
        <w:ind w:left="720" w:hanging="360"/>
      </w:pPr>
      <w:rPr>
        <w:rFonts w:ascii="Symbol" w:hAnsi="Symbol" w:hint="default"/>
      </w:rPr>
    </w:lvl>
    <w:lvl w:ilvl="1" w:tplc="05F6E63E">
      <w:start w:val="1"/>
      <w:numFmt w:val="bullet"/>
      <w:lvlText w:val="o"/>
      <w:lvlJc w:val="left"/>
      <w:pPr>
        <w:ind w:left="1440" w:hanging="360"/>
      </w:pPr>
      <w:rPr>
        <w:rFonts w:ascii="Courier New" w:hAnsi="Courier New" w:hint="default"/>
      </w:rPr>
    </w:lvl>
    <w:lvl w:ilvl="2" w:tplc="8BCCB9FA">
      <w:start w:val="1"/>
      <w:numFmt w:val="bullet"/>
      <w:lvlText w:val=""/>
      <w:lvlJc w:val="left"/>
      <w:pPr>
        <w:ind w:left="2160" w:hanging="360"/>
      </w:pPr>
      <w:rPr>
        <w:rFonts w:ascii="Wingdings" w:hAnsi="Wingdings" w:hint="default"/>
      </w:rPr>
    </w:lvl>
    <w:lvl w:ilvl="3" w:tplc="496E904A">
      <w:start w:val="1"/>
      <w:numFmt w:val="bullet"/>
      <w:lvlText w:val=""/>
      <w:lvlJc w:val="left"/>
      <w:pPr>
        <w:ind w:left="2880" w:hanging="360"/>
      </w:pPr>
      <w:rPr>
        <w:rFonts w:ascii="Symbol" w:hAnsi="Symbol" w:hint="default"/>
      </w:rPr>
    </w:lvl>
    <w:lvl w:ilvl="4" w:tplc="FE4E928C">
      <w:start w:val="1"/>
      <w:numFmt w:val="bullet"/>
      <w:lvlText w:val="o"/>
      <w:lvlJc w:val="left"/>
      <w:pPr>
        <w:ind w:left="3600" w:hanging="360"/>
      </w:pPr>
      <w:rPr>
        <w:rFonts w:ascii="Courier New" w:hAnsi="Courier New" w:hint="default"/>
      </w:rPr>
    </w:lvl>
    <w:lvl w:ilvl="5" w:tplc="71FAFC68">
      <w:start w:val="1"/>
      <w:numFmt w:val="bullet"/>
      <w:lvlText w:val=""/>
      <w:lvlJc w:val="left"/>
      <w:pPr>
        <w:ind w:left="4320" w:hanging="360"/>
      </w:pPr>
      <w:rPr>
        <w:rFonts w:ascii="Wingdings" w:hAnsi="Wingdings" w:hint="default"/>
      </w:rPr>
    </w:lvl>
    <w:lvl w:ilvl="6" w:tplc="C3E83800">
      <w:start w:val="1"/>
      <w:numFmt w:val="bullet"/>
      <w:lvlText w:val=""/>
      <w:lvlJc w:val="left"/>
      <w:pPr>
        <w:ind w:left="5040" w:hanging="360"/>
      </w:pPr>
      <w:rPr>
        <w:rFonts w:ascii="Symbol" w:hAnsi="Symbol" w:hint="default"/>
      </w:rPr>
    </w:lvl>
    <w:lvl w:ilvl="7" w:tplc="B1F6A242">
      <w:start w:val="1"/>
      <w:numFmt w:val="bullet"/>
      <w:lvlText w:val="o"/>
      <w:lvlJc w:val="left"/>
      <w:pPr>
        <w:ind w:left="5760" w:hanging="360"/>
      </w:pPr>
      <w:rPr>
        <w:rFonts w:ascii="Courier New" w:hAnsi="Courier New" w:hint="default"/>
      </w:rPr>
    </w:lvl>
    <w:lvl w:ilvl="8" w:tplc="627E137E">
      <w:start w:val="1"/>
      <w:numFmt w:val="bullet"/>
      <w:lvlText w:val=""/>
      <w:lvlJc w:val="left"/>
      <w:pPr>
        <w:ind w:left="6480" w:hanging="360"/>
      </w:pPr>
      <w:rPr>
        <w:rFonts w:ascii="Wingdings" w:hAnsi="Wingdings" w:hint="default"/>
      </w:rPr>
    </w:lvl>
  </w:abstractNum>
  <w:abstractNum w:abstractNumId="14" w15:restartNumberingAfterBreak="0">
    <w:nsid w:val="21B08EB1"/>
    <w:multiLevelType w:val="hybridMultilevel"/>
    <w:tmpl w:val="7BF4ABB0"/>
    <w:lvl w:ilvl="0" w:tplc="EDCE829A">
      <w:start w:val="1"/>
      <w:numFmt w:val="bullet"/>
      <w:lvlText w:val=""/>
      <w:lvlJc w:val="left"/>
      <w:pPr>
        <w:ind w:left="720" w:hanging="360"/>
      </w:pPr>
      <w:rPr>
        <w:rFonts w:ascii="Symbol" w:hAnsi="Symbol" w:hint="default"/>
      </w:rPr>
    </w:lvl>
    <w:lvl w:ilvl="1" w:tplc="EDA0960E">
      <w:start w:val="1"/>
      <w:numFmt w:val="bullet"/>
      <w:lvlText w:val="o"/>
      <w:lvlJc w:val="left"/>
      <w:pPr>
        <w:ind w:left="1440" w:hanging="360"/>
      </w:pPr>
      <w:rPr>
        <w:rFonts w:ascii="Courier New" w:hAnsi="Courier New" w:hint="default"/>
      </w:rPr>
    </w:lvl>
    <w:lvl w:ilvl="2" w:tplc="2FAC62D2">
      <w:start w:val="1"/>
      <w:numFmt w:val="bullet"/>
      <w:lvlText w:val=""/>
      <w:lvlJc w:val="left"/>
      <w:pPr>
        <w:ind w:left="2160" w:hanging="360"/>
      </w:pPr>
      <w:rPr>
        <w:rFonts w:ascii="Wingdings" w:hAnsi="Wingdings" w:hint="default"/>
      </w:rPr>
    </w:lvl>
    <w:lvl w:ilvl="3" w:tplc="8918E2B2">
      <w:start w:val="1"/>
      <w:numFmt w:val="bullet"/>
      <w:lvlText w:val=""/>
      <w:lvlJc w:val="left"/>
      <w:pPr>
        <w:ind w:left="2880" w:hanging="360"/>
      </w:pPr>
      <w:rPr>
        <w:rFonts w:ascii="Symbol" w:hAnsi="Symbol" w:hint="default"/>
      </w:rPr>
    </w:lvl>
    <w:lvl w:ilvl="4" w:tplc="41722570">
      <w:start w:val="1"/>
      <w:numFmt w:val="bullet"/>
      <w:lvlText w:val="o"/>
      <w:lvlJc w:val="left"/>
      <w:pPr>
        <w:ind w:left="3600" w:hanging="360"/>
      </w:pPr>
      <w:rPr>
        <w:rFonts w:ascii="Courier New" w:hAnsi="Courier New" w:hint="default"/>
      </w:rPr>
    </w:lvl>
    <w:lvl w:ilvl="5" w:tplc="9782F852">
      <w:start w:val="1"/>
      <w:numFmt w:val="bullet"/>
      <w:lvlText w:val=""/>
      <w:lvlJc w:val="left"/>
      <w:pPr>
        <w:ind w:left="4320" w:hanging="360"/>
      </w:pPr>
      <w:rPr>
        <w:rFonts w:ascii="Wingdings" w:hAnsi="Wingdings" w:hint="default"/>
      </w:rPr>
    </w:lvl>
    <w:lvl w:ilvl="6" w:tplc="25AEF312">
      <w:start w:val="1"/>
      <w:numFmt w:val="bullet"/>
      <w:lvlText w:val=""/>
      <w:lvlJc w:val="left"/>
      <w:pPr>
        <w:ind w:left="5040" w:hanging="360"/>
      </w:pPr>
      <w:rPr>
        <w:rFonts w:ascii="Symbol" w:hAnsi="Symbol" w:hint="default"/>
      </w:rPr>
    </w:lvl>
    <w:lvl w:ilvl="7" w:tplc="AC12AE1C">
      <w:start w:val="1"/>
      <w:numFmt w:val="bullet"/>
      <w:lvlText w:val="o"/>
      <w:lvlJc w:val="left"/>
      <w:pPr>
        <w:ind w:left="5760" w:hanging="360"/>
      </w:pPr>
      <w:rPr>
        <w:rFonts w:ascii="Courier New" w:hAnsi="Courier New" w:hint="default"/>
      </w:rPr>
    </w:lvl>
    <w:lvl w:ilvl="8" w:tplc="F720249C">
      <w:start w:val="1"/>
      <w:numFmt w:val="bullet"/>
      <w:lvlText w:val=""/>
      <w:lvlJc w:val="left"/>
      <w:pPr>
        <w:ind w:left="6480" w:hanging="360"/>
      </w:pPr>
      <w:rPr>
        <w:rFonts w:ascii="Wingdings" w:hAnsi="Wingdings" w:hint="default"/>
      </w:rPr>
    </w:lvl>
  </w:abstractNum>
  <w:abstractNum w:abstractNumId="1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47602F7"/>
    <w:multiLevelType w:val="hybridMultilevel"/>
    <w:tmpl w:val="260AC96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26648ABD"/>
    <w:multiLevelType w:val="hybridMultilevel"/>
    <w:tmpl w:val="0BF869EC"/>
    <w:lvl w:ilvl="0" w:tplc="F6DCF96A">
      <w:start w:val="1"/>
      <w:numFmt w:val="decimal"/>
      <w:lvlText w:val="%1."/>
      <w:lvlJc w:val="left"/>
      <w:pPr>
        <w:ind w:left="720" w:hanging="360"/>
      </w:pPr>
    </w:lvl>
    <w:lvl w:ilvl="1" w:tplc="E202EF88">
      <w:start w:val="1"/>
      <w:numFmt w:val="lowerLetter"/>
      <w:lvlText w:val="%2."/>
      <w:lvlJc w:val="left"/>
      <w:pPr>
        <w:ind w:left="1440" w:hanging="360"/>
      </w:pPr>
    </w:lvl>
    <w:lvl w:ilvl="2" w:tplc="BCFEE860">
      <w:start w:val="1"/>
      <w:numFmt w:val="lowerRoman"/>
      <w:lvlText w:val="%3."/>
      <w:lvlJc w:val="right"/>
      <w:pPr>
        <w:ind w:left="2160" w:hanging="180"/>
      </w:pPr>
    </w:lvl>
    <w:lvl w:ilvl="3" w:tplc="706C7F2A">
      <w:start w:val="1"/>
      <w:numFmt w:val="decimal"/>
      <w:lvlText w:val="%4."/>
      <w:lvlJc w:val="left"/>
      <w:pPr>
        <w:ind w:left="2880" w:hanging="360"/>
      </w:pPr>
    </w:lvl>
    <w:lvl w:ilvl="4" w:tplc="D2EEAF7A">
      <w:start w:val="1"/>
      <w:numFmt w:val="lowerLetter"/>
      <w:lvlText w:val="%5."/>
      <w:lvlJc w:val="left"/>
      <w:pPr>
        <w:ind w:left="3600" w:hanging="360"/>
      </w:pPr>
    </w:lvl>
    <w:lvl w:ilvl="5" w:tplc="6506FD22">
      <w:start w:val="1"/>
      <w:numFmt w:val="lowerRoman"/>
      <w:lvlText w:val="%6."/>
      <w:lvlJc w:val="right"/>
      <w:pPr>
        <w:ind w:left="4320" w:hanging="180"/>
      </w:pPr>
    </w:lvl>
    <w:lvl w:ilvl="6" w:tplc="AD3EB8E2">
      <w:start w:val="1"/>
      <w:numFmt w:val="decimal"/>
      <w:lvlText w:val="%7."/>
      <w:lvlJc w:val="left"/>
      <w:pPr>
        <w:ind w:left="5040" w:hanging="360"/>
      </w:pPr>
    </w:lvl>
    <w:lvl w:ilvl="7" w:tplc="4D2E5696">
      <w:start w:val="1"/>
      <w:numFmt w:val="lowerLetter"/>
      <w:lvlText w:val="%8."/>
      <w:lvlJc w:val="left"/>
      <w:pPr>
        <w:ind w:left="5760" w:hanging="360"/>
      </w:pPr>
    </w:lvl>
    <w:lvl w:ilvl="8" w:tplc="119043AE">
      <w:start w:val="1"/>
      <w:numFmt w:val="lowerRoman"/>
      <w:lvlText w:val="%9."/>
      <w:lvlJc w:val="right"/>
      <w:pPr>
        <w:ind w:left="6480" w:hanging="180"/>
      </w:pPr>
    </w:lvl>
  </w:abstractNum>
  <w:abstractNum w:abstractNumId="19" w15:restartNumberingAfterBreak="0">
    <w:nsid w:val="266AAA88"/>
    <w:multiLevelType w:val="hybridMultilevel"/>
    <w:tmpl w:val="D954FB1A"/>
    <w:lvl w:ilvl="0" w:tplc="D0526A50">
      <w:start w:val="1"/>
      <w:numFmt w:val="upperLetter"/>
      <w:lvlText w:val="%1."/>
      <w:lvlJc w:val="left"/>
      <w:pPr>
        <w:ind w:left="720" w:hanging="360"/>
      </w:pPr>
    </w:lvl>
    <w:lvl w:ilvl="1" w:tplc="1D968D84">
      <w:start w:val="1"/>
      <w:numFmt w:val="lowerLetter"/>
      <w:lvlText w:val="%2."/>
      <w:lvlJc w:val="left"/>
      <w:pPr>
        <w:ind w:left="1440" w:hanging="360"/>
      </w:pPr>
    </w:lvl>
    <w:lvl w:ilvl="2" w:tplc="92D8F744">
      <w:start w:val="1"/>
      <w:numFmt w:val="lowerRoman"/>
      <w:lvlText w:val="%3."/>
      <w:lvlJc w:val="right"/>
      <w:pPr>
        <w:ind w:left="2160" w:hanging="180"/>
      </w:pPr>
    </w:lvl>
    <w:lvl w:ilvl="3" w:tplc="A9DCF8D8">
      <w:start w:val="1"/>
      <w:numFmt w:val="decimal"/>
      <w:lvlText w:val="%4."/>
      <w:lvlJc w:val="left"/>
      <w:pPr>
        <w:ind w:left="2880" w:hanging="360"/>
      </w:pPr>
    </w:lvl>
    <w:lvl w:ilvl="4" w:tplc="320409F8">
      <w:start w:val="1"/>
      <w:numFmt w:val="lowerLetter"/>
      <w:lvlText w:val="%5."/>
      <w:lvlJc w:val="left"/>
      <w:pPr>
        <w:ind w:left="3600" w:hanging="360"/>
      </w:pPr>
    </w:lvl>
    <w:lvl w:ilvl="5" w:tplc="D688B08C">
      <w:start w:val="1"/>
      <w:numFmt w:val="lowerRoman"/>
      <w:lvlText w:val="%6."/>
      <w:lvlJc w:val="right"/>
      <w:pPr>
        <w:ind w:left="4320" w:hanging="180"/>
      </w:pPr>
    </w:lvl>
    <w:lvl w:ilvl="6" w:tplc="964A00B6">
      <w:start w:val="1"/>
      <w:numFmt w:val="decimal"/>
      <w:lvlText w:val="%7."/>
      <w:lvlJc w:val="left"/>
      <w:pPr>
        <w:ind w:left="5040" w:hanging="360"/>
      </w:pPr>
    </w:lvl>
    <w:lvl w:ilvl="7" w:tplc="AE961B24">
      <w:start w:val="1"/>
      <w:numFmt w:val="lowerLetter"/>
      <w:lvlText w:val="%8."/>
      <w:lvlJc w:val="left"/>
      <w:pPr>
        <w:ind w:left="5760" w:hanging="360"/>
      </w:pPr>
    </w:lvl>
    <w:lvl w:ilvl="8" w:tplc="B23427FC">
      <w:start w:val="1"/>
      <w:numFmt w:val="lowerRoman"/>
      <w:lvlText w:val="%9."/>
      <w:lvlJc w:val="right"/>
      <w:pPr>
        <w:ind w:left="6480" w:hanging="180"/>
      </w:pPr>
    </w:lvl>
  </w:abstractNum>
  <w:abstractNum w:abstractNumId="2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636029"/>
    <w:multiLevelType w:val="hybridMultilevel"/>
    <w:tmpl w:val="2CC84680"/>
    <w:lvl w:ilvl="0" w:tplc="1DB63824">
      <w:start w:val="1"/>
      <w:numFmt w:val="bullet"/>
      <w:lvlText w:val=""/>
      <w:lvlJc w:val="left"/>
      <w:pPr>
        <w:ind w:left="720" w:hanging="360"/>
      </w:pPr>
      <w:rPr>
        <w:rFonts w:ascii="Symbol" w:hAnsi="Symbol" w:hint="default"/>
      </w:rPr>
    </w:lvl>
    <w:lvl w:ilvl="1" w:tplc="495A8F02">
      <w:start w:val="1"/>
      <w:numFmt w:val="bullet"/>
      <w:lvlText w:val="o"/>
      <w:lvlJc w:val="left"/>
      <w:pPr>
        <w:ind w:left="1440" w:hanging="360"/>
      </w:pPr>
      <w:rPr>
        <w:rFonts w:ascii="Courier New" w:hAnsi="Courier New" w:hint="default"/>
      </w:rPr>
    </w:lvl>
    <w:lvl w:ilvl="2" w:tplc="C630DD44">
      <w:start w:val="1"/>
      <w:numFmt w:val="bullet"/>
      <w:lvlText w:val=""/>
      <w:lvlJc w:val="left"/>
      <w:pPr>
        <w:ind w:left="2160" w:hanging="360"/>
      </w:pPr>
      <w:rPr>
        <w:rFonts w:ascii="Wingdings" w:hAnsi="Wingdings" w:hint="default"/>
      </w:rPr>
    </w:lvl>
    <w:lvl w:ilvl="3" w:tplc="3D7ADDD2">
      <w:start w:val="1"/>
      <w:numFmt w:val="bullet"/>
      <w:lvlText w:val=""/>
      <w:lvlJc w:val="left"/>
      <w:pPr>
        <w:ind w:left="2880" w:hanging="360"/>
      </w:pPr>
      <w:rPr>
        <w:rFonts w:ascii="Symbol" w:hAnsi="Symbol" w:hint="default"/>
      </w:rPr>
    </w:lvl>
    <w:lvl w:ilvl="4" w:tplc="82AC79A6">
      <w:start w:val="1"/>
      <w:numFmt w:val="bullet"/>
      <w:lvlText w:val="o"/>
      <w:lvlJc w:val="left"/>
      <w:pPr>
        <w:ind w:left="3600" w:hanging="360"/>
      </w:pPr>
      <w:rPr>
        <w:rFonts w:ascii="Courier New" w:hAnsi="Courier New" w:hint="default"/>
      </w:rPr>
    </w:lvl>
    <w:lvl w:ilvl="5" w:tplc="6656572C">
      <w:start w:val="1"/>
      <w:numFmt w:val="bullet"/>
      <w:lvlText w:val=""/>
      <w:lvlJc w:val="left"/>
      <w:pPr>
        <w:ind w:left="4320" w:hanging="360"/>
      </w:pPr>
      <w:rPr>
        <w:rFonts w:ascii="Wingdings" w:hAnsi="Wingdings" w:hint="default"/>
      </w:rPr>
    </w:lvl>
    <w:lvl w:ilvl="6" w:tplc="CCFEDAF8">
      <w:start w:val="1"/>
      <w:numFmt w:val="bullet"/>
      <w:lvlText w:val=""/>
      <w:lvlJc w:val="left"/>
      <w:pPr>
        <w:ind w:left="5040" w:hanging="360"/>
      </w:pPr>
      <w:rPr>
        <w:rFonts w:ascii="Symbol" w:hAnsi="Symbol" w:hint="default"/>
      </w:rPr>
    </w:lvl>
    <w:lvl w:ilvl="7" w:tplc="F1D89472">
      <w:start w:val="1"/>
      <w:numFmt w:val="bullet"/>
      <w:lvlText w:val="o"/>
      <w:lvlJc w:val="left"/>
      <w:pPr>
        <w:ind w:left="5760" w:hanging="360"/>
      </w:pPr>
      <w:rPr>
        <w:rFonts w:ascii="Courier New" w:hAnsi="Courier New" w:hint="default"/>
      </w:rPr>
    </w:lvl>
    <w:lvl w:ilvl="8" w:tplc="4C642B24">
      <w:start w:val="1"/>
      <w:numFmt w:val="bullet"/>
      <w:lvlText w:val=""/>
      <w:lvlJc w:val="left"/>
      <w:pPr>
        <w:ind w:left="6480" w:hanging="360"/>
      </w:pPr>
      <w:rPr>
        <w:rFonts w:ascii="Wingdings" w:hAnsi="Wingdings" w:hint="default"/>
      </w:rPr>
    </w:lvl>
  </w:abstractNum>
  <w:abstractNum w:abstractNumId="22" w15:restartNumberingAfterBreak="0">
    <w:nsid w:val="396752A5"/>
    <w:multiLevelType w:val="hybridMultilevel"/>
    <w:tmpl w:val="40C2A0C6"/>
    <w:lvl w:ilvl="0" w:tplc="57FA8324">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CB0D7F6"/>
    <w:multiLevelType w:val="hybridMultilevel"/>
    <w:tmpl w:val="D1543682"/>
    <w:lvl w:ilvl="0" w:tplc="A69EAF28">
      <w:start w:val="1"/>
      <w:numFmt w:val="bullet"/>
      <w:lvlText w:val=""/>
      <w:lvlJc w:val="left"/>
      <w:pPr>
        <w:ind w:left="720" w:hanging="360"/>
      </w:pPr>
      <w:rPr>
        <w:rFonts w:ascii="Symbol" w:hAnsi="Symbol" w:hint="default"/>
      </w:rPr>
    </w:lvl>
    <w:lvl w:ilvl="1" w:tplc="4390415A">
      <w:start w:val="1"/>
      <w:numFmt w:val="bullet"/>
      <w:lvlText w:val="o"/>
      <w:lvlJc w:val="left"/>
      <w:pPr>
        <w:ind w:left="1440" w:hanging="360"/>
      </w:pPr>
      <w:rPr>
        <w:rFonts w:ascii="Courier New" w:hAnsi="Courier New" w:hint="default"/>
      </w:rPr>
    </w:lvl>
    <w:lvl w:ilvl="2" w:tplc="7A6C06BE">
      <w:start w:val="1"/>
      <w:numFmt w:val="bullet"/>
      <w:lvlText w:val=""/>
      <w:lvlJc w:val="left"/>
      <w:pPr>
        <w:ind w:left="2160" w:hanging="360"/>
      </w:pPr>
      <w:rPr>
        <w:rFonts w:ascii="Wingdings" w:hAnsi="Wingdings" w:hint="default"/>
      </w:rPr>
    </w:lvl>
    <w:lvl w:ilvl="3" w:tplc="109C8864">
      <w:start w:val="1"/>
      <w:numFmt w:val="bullet"/>
      <w:lvlText w:val=""/>
      <w:lvlJc w:val="left"/>
      <w:pPr>
        <w:ind w:left="2880" w:hanging="360"/>
      </w:pPr>
      <w:rPr>
        <w:rFonts w:ascii="Symbol" w:hAnsi="Symbol" w:hint="default"/>
      </w:rPr>
    </w:lvl>
    <w:lvl w:ilvl="4" w:tplc="F45E5A40">
      <w:start w:val="1"/>
      <w:numFmt w:val="bullet"/>
      <w:lvlText w:val="o"/>
      <w:lvlJc w:val="left"/>
      <w:pPr>
        <w:ind w:left="3600" w:hanging="360"/>
      </w:pPr>
      <w:rPr>
        <w:rFonts w:ascii="Courier New" w:hAnsi="Courier New" w:hint="default"/>
      </w:rPr>
    </w:lvl>
    <w:lvl w:ilvl="5" w:tplc="C7DCD35A">
      <w:start w:val="1"/>
      <w:numFmt w:val="bullet"/>
      <w:lvlText w:val=""/>
      <w:lvlJc w:val="left"/>
      <w:pPr>
        <w:ind w:left="4320" w:hanging="360"/>
      </w:pPr>
      <w:rPr>
        <w:rFonts w:ascii="Wingdings" w:hAnsi="Wingdings" w:hint="default"/>
      </w:rPr>
    </w:lvl>
    <w:lvl w:ilvl="6" w:tplc="D5F00064">
      <w:start w:val="1"/>
      <w:numFmt w:val="bullet"/>
      <w:lvlText w:val=""/>
      <w:lvlJc w:val="left"/>
      <w:pPr>
        <w:ind w:left="5040" w:hanging="360"/>
      </w:pPr>
      <w:rPr>
        <w:rFonts w:ascii="Symbol" w:hAnsi="Symbol" w:hint="default"/>
      </w:rPr>
    </w:lvl>
    <w:lvl w:ilvl="7" w:tplc="6A78DF14">
      <w:start w:val="1"/>
      <w:numFmt w:val="bullet"/>
      <w:lvlText w:val="o"/>
      <w:lvlJc w:val="left"/>
      <w:pPr>
        <w:ind w:left="5760" w:hanging="360"/>
      </w:pPr>
      <w:rPr>
        <w:rFonts w:ascii="Courier New" w:hAnsi="Courier New" w:hint="default"/>
      </w:rPr>
    </w:lvl>
    <w:lvl w:ilvl="8" w:tplc="B0FEB34C">
      <w:start w:val="1"/>
      <w:numFmt w:val="bullet"/>
      <w:lvlText w:val=""/>
      <w:lvlJc w:val="left"/>
      <w:pPr>
        <w:ind w:left="6480" w:hanging="360"/>
      </w:pPr>
      <w:rPr>
        <w:rFonts w:ascii="Wingdings" w:hAnsi="Wingdings" w:hint="default"/>
      </w:rPr>
    </w:lvl>
  </w:abstractNum>
  <w:abstractNum w:abstractNumId="2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F5781D8"/>
    <w:multiLevelType w:val="hybridMultilevel"/>
    <w:tmpl w:val="2EA6E550"/>
    <w:lvl w:ilvl="0" w:tplc="B1EA11FA">
      <w:start w:val="1"/>
      <w:numFmt w:val="bullet"/>
      <w:lvlText w:val=""/>
      <w:lvlJc w:val="left"/>
      <w:pPr>
        <w:ind w:left="720" w:hanging="360"/>
      </w:pPr>
      <w:rPr>
        <w:rFonts w:ascii="Symbol" w:hAnsi="Symbol" w:hint="default"/>
      </w:rPr>
    </w:lvl>
    <w:lvl w:ilvl="1" w:tplc="043233E0">
      <w:start w:val="1"/>
      <w:numFmt w:val="bullet"/>
      <w:lvlText w:val="o"/>
      <w:lvlJc w:val="left"/>
      <w:pPr>
        <w:ind w:left="1440" w:hanging="360"/>
      </w:pPr>
      <w:rPr>
        <w:rFonts w:ascii="Courier New" w:hAnsi="Courier New" w:hint="default"/>
      </w:rPr>
    </w:lvl>
    <w:lvl w:ilvl="2" w:tplc="7DBAEF80">
      <w:start w:val="1"/>
      <w:numFmt w:val="bullet"/>
      <w:lvlText w:val=""/>
      <w:lvlJc w:val="left"/>
      <w:pPr>
        <w:ind w:left="2160" w:hanging="360"/>
      </w:pPr>
      <w:rPr>
        <w:rFonts w:ascii="Wingdings" w:hAnsi="Wingdings" w:hint="default"/>
      </w:rPr>
    </w:lvl>
    <w:lvl w:ilvl="3" w:tplc="BB8A1BC4">
      <w:start w:val="1"/>
      <w:numFmt w:val="bullet"/>
      <w:lvlText w:val=""/>
      <w:lvlJc w:val="left"/>
      <w:pPr>
        <w:ind w:left="2880" w:hanging="360"/>
      </w:pPr>
      <w:rPr>
        <w:rFonts w:ascii="Symbol" w:hAnsi="Symbol" w:hint="default"/>
      </w:rPr>
    </w:lvl>
    <w:lvl w:ilvl="4" w:tplc="9410B7FA">
      <w:start w:val="1"/>
      <w:numFmt w:val="bullet"/>
      <w:lvlText w:val="o"/>
      <w:lvlJc w:val="left"/>
      <w:pPr>
        <w:ind w:left="3600" w:hanging="360"/>
      </w:pPr>
      <w:rPr>
        <w:rFonts w:ascii="Courier New" w:hAnsi="Courier New" w:hint="default"/>
      </w:rPr>
    </w:lvl>
    <w:lvl w:ilvl="5" w:tplc="74706D62">
      <w:start w:val="1"/>
      <w:numFmt w:val="bullet"/>
      <w:lvlText w:val=""/>
      <w:lvlJc w:val="left"/>
      <w:pPr>
        <w:ind w:left="4320" w:hanging="360"/>
      </w:pPr>
      <w:rPr>
        <w:rFonts w:ascii="Wingdings" w:hAnsi="Wingdings" w:hint="default"/>
      </w:rPr>
    </w:lvl>
    <w:lvl w:ilvl="6" w:tplc="B176785E">
      <w:start w:val="1"/>
      <w:numFmt w:val="bullet"/>
      <w:lvlText w:val=""/>
      <w:lvlJc w:val="left"/>
      <w:pPr>
        <w:ind w:left="5040" w:hanging="360"/>
      </w:pPr>
      <w:rPr>
        <w:rFonts w:ascii="Symbol" w:hAnsi="Symbol" w:hint="default"/>
      </w:rPr>
    </w:lvl>
    <w:lvl w:ilvl="7" w:tplc="399A3882">
      <w:start w:val="1"/>
      <w:numFmt w:val="bullet"/>
      <w:lvlText w:val="o"/>
      <w:lvlJc w:val="left"/>
      <w:pPr>
        <w:ind w:left="5760" w:hanging="360"/>
      </w:pPr>
      <w:rPr>
        <w:rFonts w:ascii="Courier New" w:hAnsi="Courier New" w:hint="default"/>
      </w:rPr>
    </w:lvl>
    <w:lvl w:ilvl="8" w:tplc="2B92FAF2">
      <w:start w:val="1"/>
      <w:numFmt w:val="bullet"/>
      <w:lvlText w:val=""/>
      <w:lvlJc w:val="left"/>
      <w:pPr>
        <w:ind w:left="6480" w:hanging="360"/>
      </w:pPr>
      <w:rPr>
        <w:rFonts w:ascii="Wingdings" w:hAnsi="Wingdings" w:hint="default"/>
      </w:rPr>
    </w:lvl>
  </w:abstractNum>
  <w:abstractNum w:abstractNumId="26" w15:restartNumberingAfterBreak="0">
    <w:nsid w:val="3FBA01C0"/>
    <w:multiLevelType w:val="multilevel"/>
    <w:tmpl w:val="AB50C02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25B3FE0"/>
    <w:multiLevelType w:val="hybridMultilevel"/>
    <w:tmpl w:val="8E2EFFDC"/>
    <w:lvl w:ilvl="0" w:tplc="46465980">
      <w:start w:val="1"/>
      <w:numFmt w:val="bullet"/>
      <w:lvlText w:val=""/>
      <w:lvlJc w:val="left"/>
      <w:pPr>
        <w:ind w:left="720" w:hanging="360"/>
      </w:pPr>
      <w:rPr>
        <w:rFonts w:ascii="Symbol" w:hAnsi="Symbol" w:hint="default"/>
      </w:rPr>
    </w:lvl>
    <w:lvl w:ilvl="1" w:tplc="0F3E25F0">
      <w:start w:val="1"/>
      <w:numFmt w:val="bullet"/>
      <w:lvlText w:val="o"/>
      <w:lvlJc w:val="left"/>
      <w:pPr>
        <w:ind w:left="1440" w:hanging="360"/>
      </w:pPr>
      <w:rPr>
        <w:rFonts w:ascii="Courier New" w:hAnsi="Courier New" w:hint="default"/>
      </w:rPr>
    </w:lvl>
    <w:lvl w:ilvl="2" w:tplc="D7767FD6">
      <w:start w:val="1"/>
      <w:numFmt w:val="bullet"/>
      <w:lvlText w:val=""/>
      <w:lvlJc w:val="left"/>
      <w:pPr>
        <w:ind w:left="2160" w:hanging="360"/>
      </w:pPr>
      <w:rPr>
        <w:rFonts w:ascii="Wingdings" w:hAnsi="Wingdings" w:hint="default"/>
      </w:rPr>
    </w:lvl>
    <w:lvl w:ilvl="3" w:tplc="CCDA73AA">
      <w:start w:val="1"/>
      <w:numFmt w:val="bullet"/>
      <w:lvlText w:val=""/>
      <w:lvlJc w:val="left"/>
      <w:pPr>
        <w:ind w:left="2880" w:hanging="360"/>
      </w:pPr>
      <w:rPr>
        <w:rFonts w:ascii="Symbol" w:hAnsi="Symbol" w:hint="default"/>
      </w:rPr>
    </w:lvl>
    <w:lvl w:ilvl="4" w:tplc="DD907CB2">
      <w:start w:val="1"/>
      <w:numFmt w:val="bullet"/>
      <w:lvlText w:val="o"/>
      <w:lvlJc w:val="left"/>
      <w:pPr>
        <w:ind w:left="3600" w:hanging="360"/>
      </w:pPr>
      <w:rPr>
        <w:rFonts w:ascii="Courier New" w:hAnsi="Courier New" w:hint="default"/>
      </w:rPr>
    </w:lvl>
    <w:lvl w:ilvl="5" w:tplc="4016F39E">
      <w:start w:val="1"/>
      <w:numFmt w:val="bullet"/>
      <w:lvlText w:val=""/>
      <w:lvlJc w:val="left"/>
      <w:pPr>
        <w:ind w:left="4320" w:hanging="360"/>
      </w:pPr>
      <w:rPr>
        <w:rFonts w:ascii="Wingdings" w:hAnsi="Wingdings" w:hint="default"/>
      </w:rPr>
    </w:lvl>
    <w:lvl w:ilvl="6" w:tplc="7FECEEFA">
      <w:start w:val="1"/>
      <w:numFmt w:val="bullet"/>
      <w:lvlText w:val=""/>
      <w:lvlJc w:val="left"/>
      <w:pPr>
        <w:ind w:left="5040" w:hanging="360"/>
      </w:pPr>
      <w:rPr>
        <w:rFonts w:ascii="Symbol" w:hAnsi="Symbol" w:hint="default"/>
      </w:rPr>
    </w:lvl>
    <w:lvl w:ilvl="7" w:tplc="9B2A02A8">
      <w:start w:val="1"/>
      <w:numFmt w:val="bullet"/>
      <w:lvlText w:val="o"/>
      <w:lvlJc w:val="left"/>
      <w:pPr>
        <w:ind w:left="5760" w:hanging="360"/>
      </w:pPr>
      <w:rPr>
        <w:rFonts w:ascii="Courier New" w:hAnsi="Courier New" w:hint="default"/>
      </w:rPr>
    </w:lvl>
    <w:lvl w:ilvl="8" w:tplc="21ECE12C">
      <w:start w:val="1"/>
      <w:numFmt w:val="bullet"/>
      <w:lvlText w:val=""/>
      <w:lvlJc w:val="left"/>
      <w:pPr>
        <w:ind w:left="6480" w:hanging="360"/>
      </w:pPr>
      <w:rPr>
        <w:rFonts w:ascii="Wingdings" w:hAnsi="Wingdings" w:hint="default"/>
      </w:rPr>
    </w:lvl>
  </w:abstractNum>
  <w:abstractNum w:abstractNumId="29" w15:restartNumberingAfterBreak="0">
    <w:nsid w:val="44B32851"/>
    <w:multiLevelType w:val="hybridMultilevel"/>
    <w:tmpl w:val="82C8DC74"/>
    <w:lvl w:ilvl="0" w:tplc="02CE1BBC">
      <w:start w:val="1"/>
      <w:numFmt w:val="bullet"/>
      <w:lvlText w:val=""/>
      <w:lvlJc w:val="left"/>
      <w:pPr>
        <w:ind w:left="720" w:hanging="360"/>
      </w:pPr>
      <w:rPr>
        <w:rFonts w:ascii="Symbol" w:hAnsi="Symbol" w:hint="default"/>
      </w:rPr>
    </w:lvl>
    <w:lvl w:ilvl="1" w:tplc="756C106E">
      <w:start w:val="1"/>
      <w:numFmt w:val="bullet"/>
      <w:lvlText w:val="o"/>
      <w:lvlJc w:val="left"/>
      <w:pPr>
        <w:ind w:left="1440" w:hanging="360"/>
      </w:pPr>
      <w:rPr>
        <w:rFonts w:ascii="Courier New" w:hAnsi="Courier New" w:hint="default"/>
      </w:rPr>
    </w:lvl>
    <w:lvl w:ilvl="2" w:tplc="8952860E">
      <w:start w:val="1"/>
      <w:numFmt w:val="bullet"/>
      <w:lvlText w:val=""/>
      <w:lvlJc w:val="left"/>
      <w:pPr>
        <w:ind w:left="2160" w:hanging="360"/>
      </w:pPr>
      <w:rPr>
        <w:rFonts w:ascii="Wingdings" w:hAnsi="Wingdings" w:hint="default"/>
      </w:rPr>
    </w:lvl>
    <w:lvl w:ilvl="3" w:tplc="2916BB5A">
      <w:start w:val="1"/>
      <w:numFmt w:val="bullet"/>
      <w:lvlText w:val=""/>
      <w:lvlJc w:val="left"/>
      <w:pPr>
        <w:ind w:left="2880" w:hanging="360"/>
      </w:pPr>
      <w:rPr>
        <w:rFonts w:ascii="Symbol" w:hAnsi="Symbol" w:hint="default"/>
      </w:rPr>
    </w:lvl>
    <w:lvl w:ilvl="4" w:tplc="EC901224">
      <w:start w:val="1"/>
      <w:numFmt w:val="bullet"/>
      <w:lvlText w:val="o"/>
      <w:lvlJc w:val="left"/>
      <w:pPr>
        <w:ind w:left="3600" w:hanging="360"/>
      </w:pPr>
      <w:rPr>
        <w:rFonts w:ascii="Courier New" w:hAnsi="Courier New" w:hint="default"/>
      </w:rPr>
    </w:lvl>
    <w:lvl w:ilvl="5" w:tplc="773815FE">
      <w:start w:val="1"/>
      <w:numFmt w:val="bullet"/>
      <w:lvlText w:val=""/>
      <w:lvlJc w:val="left"/>
      <w:pPr>
        <w:ind w:left="4320" w:hanging="360"/>
      </w:pPr>
      <w:rPr>
        <w:rFonts w:ascii="Wingdings" w:hAnsi="Wingdings" w:hint="default"/>
      </w:rPr>
    </w:lvl>
    <w:lvl w:ilvl="6" w:tplc="0C821EEA">
      <w:start w:val="1"/>
      <w:numFmt w:val="bullet"/>
      <w:lvlText w:val=""/>
      <w:lvlJc w:val="left"/>
      <w:pPr>
        <w:ind w:left="5040" w:hanging="360"/>
      </w:pPr>
      <w:rPr>
        <w:rFonts w:ascii="Symbol" w:hAnsi="Symbol" w:hint="default"/>
      </w:rPr>
    </w:lvl>
    <w:lvl w:ilvl="7" w:tplc="4500A5D6">
      <w:start w:val="1"/>
      <w:numFmt w:val="bullet"/>
      <w:lvlText w:val="o"/>
      <w:lvlJc w:val="left"/>
      <w:pPr>
        <w:ind w:left="5760" w:hanging="360"/>
      </w:pPr>
      <w:rPr>
        <w:rFonts w:ascii="Courier New" w:hAnsi="Courier New" w:hint="default"/>
      </w:rPr>
    </w:lvl>
    <w:lvl w:ilvl="8" w:tplc="7CF8A880">
      <w:start w:val="1"/>
      <w:numFmt w:val="bullet"/>
      <w:lvlText w:val=""/>
      <w:lvlJc w:val="left"/>
      <w:pPr>
        <w:ind w:left="6480" w:hanging="360"/>
      </w:pPr>
      <w:rPr>
        <w:rFonts w:ascii="Wingdings" w:hAnsi="Wingdings" w:hint="default"/>
      </w:rPr>
    </w:lvl>
  </w:abstractNum>
  <w:abstractNum w:abstractNumId="30" w15:restartNumberingAfterBreak="0">
    <w:nsid w:val="474A31C7"/>
    <w:multiLevelType w:val="hybridMultilevel"/>
    <w:tmpl w:val="23AE20B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FE06539"/>
    <w:multiLevelType w:val="hybridMultilevel"/>
    <w:tmpl w:val="15EED452"/>
    <w:lvl w:ilvl="0" w:tplc="01682E52">
      <w:start w:val="1"/>
      <w:numFmt w:val="bullet"/>
      <w:lvlText w:val=""/>
      <w:lvlJc w:val="left"/>
      <w:pPr>
        <w:ind w:left="720" w:hanging="360"/>
      </w:pPr>
      <w:rPr>
        <w:rFonts w:ascii="Symbol" w:hAnsi="Symbol" w:hint="default"/>
      </w:rPr>
    </w:lvl>
    <w:lvl w:ilvl="1" w:tplc="8480A948">
      <w:start w:val="1"/>
      <w:numFmt w:val="bullet"/>
      <w:lvlText w:val="o"/>
      <w:lvlJc w:val="left"/>
      <w:pPr>
        <w:ind w:left="1440" w:hanging="360"/>
      </w:pPr>
      <w:rPr>
        <w:rFonts w:ascii="Courier New" w:hAnsi="Courier New" w:hint="default"/>
      </w:rPr>
    </w:lvl>
    <w:lvl w:ilvl="2" w:tplc="B232B1F6">
      <w:start w:val="1"/>
      <w:numFmt w:val="bullet"/>
      <w:lvlText w:val=""/>
      <w:lvlJc w:val="left"/>
      <w:pPr>
        <w:ind w:left="2160" w:hanging="360"/>
      </w:pPr>
      <w:rPr>
        <w:rFonts w:ascii="Wingdings" w:hAnsi="Wingdings" w:hint="default"/>
      </w:rPr>
    </w:lvl>
    <w:lvl w:ilvl="3" w:tplc="D3C81D2E">
      <w:start w:val="1"/>
      <w:numFmt w:val="bullet"/>
      <w:lvlText w:val=""/>
      <w:lvlJc w:val="left"/>
      <w:pPr>
        <w:ind w:left="2880" w:hanging="360"/>
      </w:pPr>
      <w:rPr>
        <w:rFonts w:ascii="Symbol" w:hAnsi="Symbol" w:hint="default"/>
      </w:rPr>
    </w:lvl>
    <w:lvl w:ilvl="4" w:tplc="C5969270">
      <w:start w:val="1"/>
      <w:numFmt w:val="bullet"/>
      <w:lvlText w:val="o"/>
      <w:lvlJc w:val="left"/>
      <w:pPr>
        <w:ind w:left="3600" w:hanging="360"/>
      </w:pPr>
      <w:rPr>
        <w:rFonts w:ascii="Courier New" w:hAnsi="Courier New" w:hint="default"/>
      </w:rPr>
    </w:lvl>
    <w:lvl w:ilvl="5" w:tplc="643004FA">
      <w:start w:val="1"/>
      <w:numFmt w:val="bullet"/>
      <w:lvlText w:val=""/>
      <w:lvlJc w:val="left"/>
      <w:pPr>
        <w:ind w:left="4320" w:hanging="360"/>
      </w:pPr>
      <w:rPr>
        <w:rFonts w:ascii="Wingdings" w:hAnsi="Wingdings" w:hint="default"/>
      </w:rPr>
    </w:lvl>
    <w:lvl w:ilvl="6" w:tplc="2DB4BFAC">
      <w:start w:val="1"/>
      <w:numFmt w:val="bullet"/>
      <w:lvlText w:val=""/>
      <w:lvlJc w:val="left"/>
      <w:pPr>
        <w:ind w:left="5040" w:hanging="360"/>
      </w:pPr>
      <w:rPr>
        <w:rFonts w:ascii="Symbol" w:hAnsi="Symbol" w:hint="default"/>
      </w:rPr>
    </w:lvl>
    <w:lvl w:ilvl="7" w:tplc="ADB2F494">
      <w:start w:val="1"/>
      <w:numFmt w:val="bullet"/>
      <w:lvlText w:val="o"/>
      <w:lvlJc w:val="left"/>
      <w:pPr>
        <w:ind w:left="5760" w:hanging="360"/>
      </w:pPr>
      <w:rPr>
        <w:rFonts w:ascii="Courier New" w:hAnsi="Courier New" w:hint="default"/>
      </w:rPr>
    </w:lvl>
    <w:lvl w:ilvl="8" w:tplc="815ACE78">
      <w:start w:val="1"/>
      <w:numFmt w:val="bullet"/>
      <w:lvlText w:val=""/>
      <w:lvlJc w:val="left"/>
      <w:pPr>
        <w:ind w:left="6480" w:hanging="360"/>
      </w:pPr>
      <w:rPr>
        <w:rFonts w:ascii="Wingdings" w:hAnsi="Wingdings" w:hint="default"/>
      </w:rPr>
    </w:lvl>
  </w:abstractNum>
  <w:abstractNum w:abstractNumId="3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ED39C6"/>
    <w:multiLevelType w:val="hybridMultilevel"/>
    <w:tmpl w:val="53CE97F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5" w15:restartNumberingAfterBreak="0">
    <w:nsid w:val="5CA5A7B4"/>
    <w:multiLevelType w:val="hybridMultilevel"/>
    <w:tmpl w:val="4934E700"/>
    <w:lvl w:ilvl="0" w:tplc="798EC452">
      <w:start w:val="1"/>
      <w:numFmt w:val="bullet"/>
      <w:lvlText w:val=""/>
      <w:lvlJc w:val="left"/>
      <w:pPr>
        <w:ind w:left="720" w:hanging="360"/>
      </w:pPr>
      <w:rPr>
        <w:rFonts w:ascii="Symbol" w:hAnsi="Symbol" w:hint="default"/>
      </w:rPr>
    </w:lvl>
    <w:lvl w:ilvl="1" w:tplc="18386052">
      <w:start w:val="1"/>
      <w:numFmt w:val="bullet"/>
      <w:lvlText w:val="o"/>
      <w:lvlJc w:val="left"/>
      <w:pPr>
        <w:ind w:left="1440" w:hanging="360"/>
      </w:pPr>
      <w:rPr>
        <w:rFonts w:ascii="Courier New" w:hAnsi="Courier New" w:hint="default"/>
      </w:rPr>
    </w:lvl>
    <w:lvl w:ilvl="2" w:tplc="81F05568">
      <w:start w:val="1"/>
      <w:numFmt w:val="bullet"/>
      <w:lvlText w:val=""/>
      <w:lvlJc w:val="left"/>
      <w:pPr>
        <w:ind w:left="2160" w:hanging="360"/>
      </w:pPr>
      <w:rPr>
        <w:rFonts w:ascii="Wingdings" w:hAnsi="Wingdings" w:hint="default"/>
      </w:rPr>
    </w:lvl>
    <w:lvl w:ilvl="3" w:tplc="05E8EB3C">
      <w:start w:val="1"/>
      <w:numFmt w:val="bullet"/>
      <w:lvlText w:val=""/>
      <w:lvlJc w:val="left"/>
      <w:pPr>
        <w:ind w:left="2880" w:hanging="360"/>
      </w:pPr>
      <w:rPr>
        <w:rFonts w:ascii="Symbol" w:hAnsi="Symbol" w:hint="default"/>
      </w:rPr>
    </w:lvl>
    <w:lvl w:ilvl="4" w:tplc="E3CED1BC">
      <w:start w:val="1"/>
      <w:numFmt w:val="bullet"/>
      <w:lvlText w:val="o"/>
      <w:lvlJc w:val="left"/>
      <w:pPr>
        <w:ind w:left="3600" w:hanging="360"/>
      </w:pPr>
      <w:rPr>
        <w:rFonts w:ascii="Courier New" w:hAnsi="Courier New" w:hint="default"/>
      </w:rPr>
    </w:lvl>
    <w:lvl w:ilvl="5" w:tplc="B6FC8A02">
      <w:start w:val="1"/>
      <w:numFmt w:val="bullet"/>
      <w:lvlText w:val=""/>
      <w:lvlJc w:val="left"/>
      <w:pPr>
        <w:ind w:left="4320" w:hanging="360"/>
      </w:pPr>
      <w:rPr>
        <w:rFonts w:ascii="Wingdings" w:hAnsi="Wingdings" w:hint="default"/>
      </w:rPr>
    </w:lvl>
    <w:lvl w:ilvl="6" w:tplc="E39A30C4">
      <w:start w:val="1"/>
      <w:numFmt w:val="bullet"/>
      <w:lvlText w:val=""/>
      <w:lvlJc w:val="left"/>
      <w:pPr>
        <w:ind w:left="5040" w:hanging="360"/>
      </w:pPr>
      <w:rPr>
        <w:rFonts w:ascii="Symbol" w:hAnsi="Symbol" w:hint="default"/>
      </w:rPr>
    </w:lvl>
    <w:lvl w:ilvl="7" w:tplc="16BEDC28">
      <w:start w:val="1"/>
      <w:numFmt w:val="bullet"/>
      <w:lvlText w:val="o"/>
      <w:lvlJc w:val="left"/>
      <w:pPr>
        <w:ind w:left="5760" w:hanging="360"/>
      </w:pPr>
      <w:rPr>
        <w:rFonts w:ascii="Courier New" w:hAnsi="Courier New" w:hint="default"/>
      </w:rPr>
    </w:lvl>
    <w:lvl w:ilvl="8" w:tplc="77928EC4">
      <w:start w:val="1"/>
      <w:numFmt w:val="bullet"/>
      <w:lvlText w:val=""/>
      <w:lvlJc w:val="left"/>
      <w:pPr>
        <w:ind w:left="6480" w:hanging="360"/>
      </w:pPr>
      <w:rPr>
        <w:rFonts w:ascii="Wingdings" w:hAnsi="Wingdings" w:hint="default"/>
      </w:rPr>
    </w:lvl>
  </w:abstractNum>
  <w:abstractNum w:abstractNumId="36" w15:restartNumberingAfterBreak="0">
    <w:nsid w:val="634033DE"/>
    <w:multiLevelType w:val="hybridMultilevel"/>
    <w:tmpl w:val="E294FA12"/>
    <w:lvl w:ilvl="0" w:tplc="0D2CC820">
      <w:start w:val="1"/>
      <w:numFmt w:val="upperLetter"/>
      <w:lvlText w:val="%1."/>
      <w:lvlJc w:val="left"/>
      <w:pPr>
        <w:ind w:left="720" w:hanging="360"/>
      </w:pPr>
    </w:lvl>
    <w:lvl w:ilvl="1" w:tplc="0882C506">
      <w:start w:val="1"/>
      <w:numFmt w:val="lowerLetter"/>
      <w:lvlText w:val="%2."/>
      <w:lvlJc w:val="left"/>
      <w:pPr>
        <w:ind w:left="1440" w:hanging="360"/>
      </w:pPr>
    </w:lvl>
    <w:lvl w:ilvl="2" w:tplc="1ECCC68E">
      <w:start w:val="1"/>
      <w:numFmt w:val="lowerRoman"/>
      <w:lvlText w:val="%3."/>
      <w:lvlJc w:val="right"/>
      <w:pPr>
        <w:ind w:left="2160" w:hanging="180"/>
      </w:pPr>
    </w:lvl>
    <w:lvl w:ilvl="3" w:tplc="F042DE12">
      <w:start w:val="1"/>
      <w:numFmt w:val="decimal"/>
      <w:lvlText w:val="%4."/>
      <w:lvlJc w:val="left"/>
      <w:pPr>
        <w:ind w:left="2880" w:hanging="360"/>
      </w:pPr>
    </w:lvl>
    <w:lvl w:ilvl="4" w:tplc="DAE65BCE">
      <w:start w:val="1"/>
      <w:numFmt w:val="lowerLetter"/>
      <w:lvlText w:val="%5."/>
      <w:lvlJc w:val="left"/>
      <w:pPr>
        <w:ind w:left="3600" w:hanging="360"/>
      </w:pPr>
    </w:lvl>
    <w:lvl w:ilvl="5" w:tplc="7AA0D840">
      <w:start w:val="1"/>
      <w:numFmt w:val="lowerRoman"/>
      <w:lvlText w:val="%6."/>
      <w:lvlJc w:val="right"/>
      <w:pPr>
        <w:ind w:left="4320" w:hanging="180"/>
      </w:pPr>
    </w:lvl>
    <w:lvl w:ilvl="6" w:tplc="CE2E3BA4">
      <w:start w:val="1"/>
      <w:numFmt w:val="decimal"/>
      <w:lvlText w:val="%7."/>
      <w:lvlJc w:val="left"/>
      <w:pPr>
        <w:ind w:left="5040" w:hanging="360"/>
      </w:pPr>
    </w:lvl>
    <w:lvl w:ilvl="7" w:tplc="535E942E">
      <w:start w:val="1"/>
      <w:numFmt w:val="lowerLetter"/>
      <w:lvlText w:val="%8."/>
      <w:lvlJc w:val="left"/>
      <w:pPr>
        <w:ind w:left="5760" w:hanging="360"/>
      </w:pPr>
    </w:lvl>
    <w:lvl w:ilvl="8" w:tplc="51A80688">
      <w:start w:val="1"/>
      <w:numFmt w:val="lowerRoman"/>
      <w:lvlText w:val="%9."/>
      <w:lvlJc w:val="right"/>
      <w:pPr>
        <w:ind w:left="6480" w:hanging="180"/>
      </w:pPr>
    </w:lvl>
  </w:abstractNum>
  <w:abstractNum w:abstractNumId="37" w15:restartNumberingAfterBreak="0">
    <w:nsid w:val="66F9C85E"/>
    <w:multiLevelType w:val="hybridMultilevel"/>
    <w:tmpl w:val="9ED03046"/>
    <w:lvl w:ilvl="0" w:tplc="420C20D4">
      <w:start w:val="1"/>
      <w:numFmt w:val="upperLetter"/>
      <w:lvlText w:val="%1."/>
      <w:lvlJc w:val="left"/>
      <w:pPr>
        <w:ind w:left="720" w:hanging="360"/>
      </w:pPr>
    </w:lvl>
    <w:lvl w:ilvl="1" w:tplc="D90644AC">
      <w:start w:val="1"/>
      <w:numFmt w:val="lowerLetter"/>
      <w:lvlText w:val="%2."/>
      <w:lvlJc w:val="left"/>
      <w:pPr>
        <w:ind w:left="1440" w:hanging="360"/>
      </w:pPr>
    </w:lvl>
    <w:lvl w:ilvl="2" w:tplc="D31A4408">
      <w:start w:val="1"/>
      <w:numFmt w:val="lowerRoman"/>
      <w:lvlText w:val="%3."/>
      <w:lvlJc w:val="right"/>
      <w:pPr>
        <w:ind w:left="2160" w:hanging="180"/>
      </w:pPr>
    </w:lvl>
    <w:lvl w:ilvl="3" w:tplc="7D1AF23A">
      <w:start w:val="1"/>
      <w:numFmt w:val="decimal"/>
      <w:lvlText w:val="%4."/>
      <w:lvlJc w:val="left"/>
      <w:pPr>
        <w:ind w:left="2880" w:hanging="360"/>
      </w:pPr>
    </w:lvl>
    <w:lvl w:ilvl="4" w:tplc="29A29B74">
      <w:start w:val="1"/>
      <w:numFmt w:val="lowerLetter"/>
      <w:lvlText w:val="%5."/>
      <w:lvlJc w:val="left"/>
      <w:pPr>
        <w:ind w:left="3600" w:hanging="360"/>
      </w:pPr>
    </w:lvl>
    <w:lvl w:ilvl="5" w:tplc="50B238F6">
      <w:start w:val="1"/>
      <w:numFmt w:val="lowerRoman"/>
      <w:lvlText w:val="%6."/>
      <w:lvlJc w:val="right"/>
      <w:pPr>
        <w:ind w:left="4320" w:hanging="180"/>
      </w:pPr>
    </w:lvl>
    <w:lvl w:ilvl="6" w:tplc="C5863D24">
      <w:start w:val="1"/>
      <w:numFmt w:val="decimal"/>
      <w:lvlText w:val="%7."/>
      <w:lvlJc w:val="left"/>
      <w:pPr>
        <w:ind w:left="5040" w:hanging="360"/>
      </w:pPr>
    </w:lvl>
    <w:lvl w:ilvl="7" w:tplc="D7544D86">
      <w:start w:val="1"/>
      <w:numFmt w:val="lowerLetter"/>
      <w:lvlText w:val="%8."/>
      <w:lvlJc w:val="left"/>
      <w:pPr>
        <w:ind w:left="5760" w:hanging="360"/>
      </w:pPr>
    </w:lvl>
    <w:lvl w:ilvl="8" w:tplc="92DC942E">
      <w:start w:val="1"/>
      <w:numFmt w:val="lowerRoman"/>
      <w:lvlText w:val="%9."/>
      <w:lvlJc w:val="right"/>
      <w:pPr>
        <w:ind w:left="6480" w:hanging="180"/>
      </w:pPr>
    </w:lvl>
  </w:abstractNum>
  <w:abstractNum w:abstractNumId="38"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EE77423"/>
    <w:multiLevelType w:val="hybridMultilevel"/>
    <w:tmpl w:val="2AC4EF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152964"/>
    <w:multiLevelType w:val="hybridMultilevel"/>
    <w:tmpl w:val="214E0766"/>
    <w:lvl w:ilvl="0" w:tplc="55F88FE6">
      <w:start w:val="1"/>
      <w:numFmt w:val="bullet"/>
      <w:lvlText w:val=""/>
      <w:lvlJc w:val="left"/>
      <w:pPr>
        <w:ind w:left="720" w:hanging="360"/>
      </w:pPr>
      <w:rPr>
        <w:rFonts w:ascii="Symbol" w:hAnsi="Symbol" w:hint="default"/>
      </w:rPr>
    </w:lvl>
    <w:lvl w:ilvl="1" w:tplc="DCC87776">
      <w:start w:val="1"/>
      <w:numFmt w:val="bullet"/>
      <w:lvlText w:val="o"/>
      <w:lvlJc w:val="left"/>
      <w:pPr>
        <w:ind w:left="1440" w:hanging="360"/>
      </w:pPr>
      <w:rPr>
        <w:rFonts w:ascii="Courier New" w:hAnsi="Courier New" w:hint="default"/>
      </w:rPr>
    </w:lvl>
    <w:lvl w:ilvl="2" w:tplc="6E063E20">
      <w:start w:val="1"/>
      <w:numFmt w:val="bullet"/>
      <w:lvlText w:val=""/>
      <w:lvlJc w:val="left"/>
      <w:pPr>
        <w:ind w:left="2160" w:hanging="360"/>
      </w:pPr>
      <w:rPr>
        <w:rFonts w:ascii="Wingdings" w:hAnsi="Wingdings" w:hint="default"/>
      </w:rPr>
    </w:lvl>
    <w:lvl w:ilvl="3" w:tplc="BDFC0120">
      <w:start w:val="1"/>
      <w:numFmt w:val="bullet"/>
      <w:lvlText w:val=""/>
      <w:lvlJc w:val="left"/>
      <w:pPr>
        <w:ind w:left="2880" w:hanging="360"/>
      </w:pPr>
      <w:rPr>
        <w:rFonts w:ascii="Symbol" w:hAnsi="Symbol" w:hint="default"/>
      </w:rPr>
    </w:lvl>
    <w:lvl w:ilvl="4" w:tplc="946EB4D8">
      <w:start w:val="1"/>
      <w:numFmt w:val="bullet"/>
      <w:lvlText w:val="o"/>
      <w:lvlJc w:val="left"/>
      <w:pPr>
        <w:ind w:left="3600" w:hanging="360"/>
      </w:pPr>
      <w:rPr>
        <w:rFonts w:ascii="Courier New" w:hAnsi="Courier New" w:hint="default"/>
      </w:rPr>
    </w:lvl>
    <w:lvl w:ilvl="5" w:tplc="2EF02D08">
      <w:start w:val="1"/>
      <w:numFmt w:val="bullet"/>
      <w:lvlText w:val=""/>
      <w:lvlJc w:val="left"/>
      <w:pPr>
        <w:ind w:left="4320" w:hanging="360"/>
      </w:pPr>
      <w:rPr>
        <w:rFonts w:ascii="Wingdings" w:hAnsi="Wingdings" w:hint="default"/>
      </w:rPr>
    </w:lvl>
    <w:lvl w:ilvl="6" w:tplc="DEF85618">
      <w:start w:val="1"/>
      <w:numFmt w:val="bullet"/>
      <w:lvlText w:val=""/>
      <w:lvlJc w:val="left"/>
      <w:pPr>
        <w:ind w:left="5040" w:hanging="360"/>
      </w:pPr>
      <w:rPr>
        <w:rFonts w:ascii="Symbol" w:hAnsi="Symbol" w:hint="default"/>
      </w:rPr>
    </w:lvl>
    <w:lvl w:ilvl="7" w:tplc="53D8F5F8">
      <w:start w:val="1"/>
      <w:numFmt w:val="bullet"/>
      <w:lvlText w:val="o"/>
      <w:lvlJc w:val="left"/>
      <w:pPr>
        <w:ind w:left="5760" w:hanging="360"/>
      </w:pPr>
      <w:rPr>
        <w:rFonts w:ascii="Courier New" w:hAnsi="Courier New" w:hint="default"/>
      </w:rPr>
    </w:lvl>
    <w:lvl w:ilvl="8" w:tplc="C30E83E2">
      <w:start w:val="1"/>
      <w:numFmt w:val="bullet"/>
      <w:lvlText w:val=""/>
      <w:lvlJc w:val="left"/>
      <w:pPr>
        <w:ind w:left="6480" w:hanging="360"/>
      </w:pPr>
      <w:rPr>
        <w:rFonts w:ascii="Wingdings" w:hAnsi="Wingdings" w:hint="default"/>
      </w:rPr>
    </w:lvl>
  </w:abstractNum>
  <w:abstractNum w:abstractNumId="42" w15:restartNumberingAfterBreak="0">
    <w:nsid w:val="72A73940"/>
    <w:multiLevelType w:val="hybridMultilevel"/>
    <w:tmpl w:val="2C7E2AD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15:restartNumberingAfterBreak="0">
    <w:nsid w:val="749A15E1"/>
    <w:multiLevelType w:val="hybridMultilevel"/>
    <w:tmpl w:val="9C2A8B80"/>
    <w:lvl w:ilvl="0" w:tplc="240A000F">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C4A1537"/>
    <w:multiLevelType w:val="hybridMultilevel"/>
    <w:tmpl w:val="6F6011A8"/>
    <w:lvl w:ilvl="0" w:tplc="AE3836E8">
      <w:start w:val="1"/>
      <w:numFmt w:val="bullet"/>
      <w:lvlText w:val=""/>
      <w:lvlJc w:val="left"/>
      <w:pPr>
        <w:ind w:left="720" w:hanging="360"/>
      </w:pPr>
      <w:rPr>
        <w:rFonts w:ascii="Symbol" w:hAnsi="Symbol" w:hint="default"/>
      </w:rPr>
    </w:lvl>
    <w:lvl w:ilvl="1" w:tplc="BEBCB102">
      <w:start w:val="1"/>
      <w:numFmt w:val="bullet"/>
      <w:lvlText w:val="o"/>
      <w:lvlJc w:val="left"/>
      <w:pPr>
        <w:ind w:left="1440" w:hanging="360"/>
      </w:pPr>
      <w:rPr>
        <w:rFonts w:ascii="Courier New" w:hAnsi="Courier New" w:hint="default"/>
      </w:rPr>
    </w:lvl>
    <w:lvl w:ilvl="2" w:tplc="0E9E06EA">
      <w:start w:val="1"/>
      <w:numFmt w:val="bullet"/>
      <w:lvlText w:val=""/>
      <w:lvlJc w:val="left"/>
      <w:pPr>
        <w:ind w:left="2160" w:hanging="360"/>
      </w:pPr>
      <w:rPr>
        <w:rFonts w:ascii="Wingdings" w:hAnsi="Wingdings" w:hint="default"/>
      </w:rPr>
    </w:lvl>
    <w:lvl w:ilvl="3" w:tplc="C0CCFB5E">
      <w:start w:val="1"/>
      <w:numFmt w:val="bullet"/>
      <w:lvlText w:val=""/>
      <w:lvlJc w:val="left"/>
      <w:pPr>
        <w:ind w:left="2880" w:hanging="360"/>
      </w:pPr>
      <w:rPr>
        <w:rFonts w:ascii="Symbol" w:hAnsi="Symbol" w:hint="default"/>
      </w:rPr>
    </w:lvl>
    <w:lvl w:ilvl="4" w:tplc="079E7AB6">
      <w:start w:val="1"/>
      <w:numFmt w:val="bullet"/>
      <w:lvlText w:val="o"/>
      <w:lvlJc w:val="left"/>
      <w:pPr>
        <w:ind w:left="3600" w:hanging="360"/>
      </w:pPr>
      <w:rPr>
        <w:rFonts w:ascii="Courier New" w:hAnsi="Courier New" w:hint="default"/>
      </w:rPr>
    </w:lvl>
    <w:lvl w:ilvl="5" w:tplc="3820A66A">
      <w:start w:val="1"/>
      <w:numFmt w:val="bullet"/>
      <w:lvlText w:val=""/>
      <w:lvlJc w:val="left"/>
      <w:pPr>
        <w:ind w:left="4320" w:hanging="360"/>
      </w:pPr>
      <w:rPr>
        <w:rFonts w:ascii="Wingdings" w:hAnsi="Wingdings" w:hint="default"/>
      </w:rPr>
    </w:lvl>
    <w:lvl w:ilvl="6" w:tplc="D38E74A0">
      <w:start w:val="1"/>
      <w:numFmt w:val="bullet"/>
      <w:lvlText w:val=""/>
      <w:lvlJc w:val="left"/>
      <w:pPr>
        <w:ind w:left="5040" w:hanging="360"/>
      </w:pPr>
      <w:rPr>
        <w:rFonts w:ascii="Symbol" w:hAnsi="Symbol" w:hint="default"/>
      </w:rPr>
    </w:lvl>
    <w:lvl w:ilvl="7" w:tplc="88C44D9C">
      <w:start w:val="1"/>
      <w:numFmt w:val="bullet"/>
      <w:lvlText w:val="o"/>
      <w:lvlJc w:val="left"/>
      <w:pPr>
        <w:ind w:left="5760" w:hanging="360"/>
      </w:pPr>
      <w:rPr>
        <w:rFonts w:ascii="Courier New" w:hAnsi="Courier New" w:hint="default"/>
      </w:rPr>
    </w:lvl>
    <w:lvl w:ilvl="8" w:tplc="E5241408">
      <w:start w:val="1"/>
      <w:numFmt w:val="bullet"/>
      <w:lvlText w:val=""/>
      <w:lvlJc w:val="left"/>
      <w:pPr>
        <w:ind w:left="6480" w:hanging="360"/>
      </w:pPr>
      <w:rPr>
        <w:rFonts w:ascii="Wingdings" w:hAnsi="Wingdings" w:hint="default"/>
      </w:rPr>
    </w:lvl>
  </w:abstractNum>
  <w:num w:numId="1" w16cid:durableId="1054156521">
    <w:abstractNumId w:val="19"/>
  </w:num>
  <w:num w:numId="2" w16cid:durableId="672146832">
    <w:abstractNumId w:val="32"/>
  </w:num>
  <w:num w:numId="3" w16cid:durableId="1601719229">
    <w:abstractNumId w:val="29"/>
  </w:num>
  <w:num w:numId="4" w16cid:durableId="385841893">
    <w:abstractNumId w:val="4"/>
  </w:num>
  <w:num w:numId="5" w16cid:durableId="465852219">
    <w:abstractNumId w:val="14"/>
  </w:num>
  <w:num w:numId="6" w16cid:durableId="1273979065">
    <w:abstractNumId w:val="37"/>
  </w:num>
  <w:num w:numId="7" w16cid:durableId="1431701671">
    <w:abstractNumId w:val="36"/>
  </w:num>
  <w:num w:numId="8" w16cid:durableId="2040004795">
    <w:abstractNumId w:val="35"/>
  </w:num>
  <w:num w:numId="9" w16cid:durableId="379793508">
    <w:abstractNumId w:val="3"/>
  </w:num>
  <w:num w:numId="10" w16cid:durableId="1152017236">
    <w:abstractNumId w:val="5"/>
  </w:num>
  <w:num w:numId="11" w16cid:durableId="1719357802">
    <w:abstractNumId w:val="41"/>
  </w:num>
  <w:num w:numId="12" w16cid:durableId="382362987">
    <w:abstractNumId w:val="21"/>
  </w:num>
  <w:num w:numId="13" w16cid:durableId="1907646349">
    <w:abstractNumId w:val="1"/>
  </w:num>
  <w:num w:numId="14" w16cid:durableId="2074573053">
    <w:abstractNumId w:val="13"/>
  </w:num>
  <w:num w:numId="15" w16cid:durableId="996420906">
    <w:abstractNumId w:val="18"/>
  </w:num>
  <w:num w:numId="16" w16cid:durableId="1676805709">
    <w:abstractNumId w:val="44"/>
  </w:num>
  <w:num w:numId="17" w16cid:durableId="1877965433">
    <w:abstractNumId w:val="28"/>
  </w:num>
  <w:num w:numId="18" w16cid:durableId="841355642">
    <w:abstractNumId w:val="25"/>
  </w:num>
  <w:num w:numId="19" w16cid:durableId="1772893123">
    <w:abstractNumId w:val="23"/>
  </w:num>
  <w:num w:numId="20" w16cid:durableId="1424497219">
    <w:abstractNumId w:val="0"/>
  </w:num>
  <w:num w:numId="21" w16cid:durableId="2024477695">
    <w:abstractNumId w:val="12"/>
  </w:num>
  <w:num w:numId="22" w16cid:durableId="444468661">
    <w:abstractNumId w:val="27"/>
  </w:num>
  <w:num w:numId="23" w16cid:durableId="1304503311">
    <w:abstractNumId w:val="24"/>
  </w:num>
  <w:num w:numId="24" w16cid:durableId="507713433">
    <w:abstractNumId w:val="16"/>
  </w:num>
  <w:num w:numId="25" w16cid:durableId="151218942">
    <w:abstractNumId w:val="22"/>
  </w:num>
  <w:num w:numId="26" w16cid:durableId="158736008">
    <w:abstractNumId w:val="31"/>
  </w:num>
  <w:num w:numId="27" w16cid:durableId="1072003671">
    <w:abstractNumId w:val="2"/>
  </w:num>
  <w:num w:numId="28" w16cid:durableId="1429811171">
    <w:abstractNumId w:val="33"/>
  </w:num>
  <w:num w:numId="29" w16cid:durableId="372776685">
    <w:abstractNumId w:val="38"/>
  </w:num>
  <w:num w:numId="30" w16cid:durableId="626934774">
    <w:abstractNumId w:val="20"/>
  </w:num>
  <w:num w:numId="31" w16cid:durableId="1093672344">
    <w:abstractNumId w:val="40"/>
  </w:num>
  <w:num w:numId="32" w16cid:durableId="2094352153">
    <w:abstractNumId w:val="15"/>
  </w:num>
  <w:num w:numId="33" w16cid:durableId="247858645">
    <w:abstractNumId w:val="6"/>
  </w:num>
  <w:num w:numId="34" w16cid:durableId="972565637">
    <w:abstractNumId w:val="11"/>
  </w:num>
  <w:num w:numId="35" w16cid:durableId="1462721597">
    <w:abstractNumId w:val="10"/>
  </w:num>
  <w:num w:numId="36" w16cid:durableId="1520394226">
    <w:abstractNumId w:val="30"/>
  </w:num>
  <w:num w:numId="37" w16cid:durableId="1724716025">
    <w:abstractNumId w:val="42"/>
  </w:num>
  <w:num w:numId="38" w16cid:durableId="75708314">
    <w:abstractNumId w:val="34"/>
  </w:num>
  <w:num w:numId="39" w16cid:durableId="1155754047">
    <w:abstractNumId w:val="39"/>
  </w:num>
  <w:num w:numId="40" w16cid:durableId="267156164">
    <w:abstractNumId w:val="9"/>
  </w:num>
  <w:num w:numId="41" w16cid:durableId="486216154">
    <w:abstractNumId w:val="17"/>
  </w:num>
  <w:num w:numId="42" w16cid:durableId="63064434">
    <w:abstractNumId w:val="43"/>
  </w:num>
  <w:num w:numId="43" w16cid:durableId="2087073789">
    <w:abstractNumId w:val="8"/>
  </w:num>
  <w:num w:numId="44" w16cid:durableId="699473817">
    <w:abstractNumId w:val="26"/>
  </w:num>
  <w:num w:numId="45" w16cid:durableId="6704486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28AD"/>
    <w:rsid w:val="00002E86"/>
    <w:rsid w:val="000035F9"/>
    <w:rsid w:val="000039DF"/>
    <w:rsid w:val="000149F5"/>
    <w:rsid w:val="00015FB5"/>
    <w:rsid w:val="00024166"/>
    <w:rsid w:val="00032899"/>
    <w:rsid w:val="00037333"/>
    <w:rsid w:val="00037CDF"/>
    <w:rsid w:val="00040264"/>
    <w:rsid w:val="000410D1"/>
    <w:rsid w:val="0006419C"/>
    <w:rsid w:val="0007171F"/>
    <w:rsid w:val="0007647E"/>
    <w:rsid w:val="00077129"/>
    <w:rsid w:val="00083611"/>
    <w:rsid w:val="0009508C"/>
    <w:rsid w:val="000A0598"/>
    <w:rsid w:val="000A43B2"/>
    <w:rsid w:val="000A4F85"/>
    <w:rsid w:val="000B0B1E"/>
    <w:rsid w:val="000B37E6"/>
    <w:rsid w:val="000C6514"/>
    <w:rsid w:val="000D1F35"/>
    <w:rsid w:val="000D3E5F"/>
    <w:rsid w:val="00104B91"/>
    <w:rsid w:val="00110244"/>
    <w:rsid w:val="00113168"/>
    <w:rsid w:val="00115817"/>
    <w:rsid w:val="001346D0"/>
    <w:rsid w:val="0013604E"/>
    <w:rsid w:val="0013769C"/>
    <w:rsid w:val="00144FA5"/>
    <w:rsid w:val="00156D79"/>
    <w:rsid w:val="00157F4E"/>
    <w:rsid w:val="001627E8"/>
    <w:rsid w:val="0018071A"/>
    <w:rsid w:val="00182E90"/>
    <w:rsid w:val="00183A34"/>
    <w:rsid w:val="00185F8C"/>
    <w:rsid w:val="00187768"/>
    <w:rsid w:val="00193CE5"/>
    <w:rsid w:val="00195644"/>
    <w:rsid w:val="001A51F4"/>
    <w:rsid w:val="001A6E35"/>
    <w:rsid w:val="001A74F0"/>
    <w:rsid w:val="001A7754"/>
    <w:rsid w:val="001C0FBD"/>
    <w:rsid w:val="001C333A"/>
    <w:rsid w:val="001C766B"/>
    <w:rsid w:val="001D2DC6"/>
    <w:rsid w:val="001E1DDB"/>
    <w:rsid w:val="001E2C70"/>
    <w:rsid w:val="0020213C"/>
    <w:rsid w:val="002064B0"/>
    <w:rsid w:val="002122AF"/>
    <w:rsid w:val="002205B8"/>
    <w:rsid w:val="0022080B"/>
    <w:rsid w:val="00230F78"/>
    <w:rsid w:val="002456CF"/>
    <w:rsid w:val="002507F6"/>
    <w:rsid w:val="002516C4"/>
    <w:rsid w:val="0026399D"/>
    <w:rsid w:val="00264AEF"/>
    <w:rsid w:val="0027632B"/>
    <w:rsid w:val="00287D56"/>
    <w:rsid w:val="00294BAE"/>
    <w:rsid w:val="002A15E7"/>
    <w:rsid w:val="002A661F"/>
    <w:rsid w:val="002A7029"/>
    <w:rsid w:val="002B4721"/>
    <w:rsid w:val="002C0C29"/>
    <w:rsid w:val="002E00BF"/>
    <w:rsid w:val="002F31C0"/>
    <w:rsid w:val="002F48D9"/>
    <w:rsid w:val="002F4F91"/>
    <w:rsid w:val="002F51E3"/>
    <w:rsid w:val="003003EC"/>
    <w:rsid w:val="003069C9"/>
    <w:rsid w:val="00307DB3"/>
    <w:rsid w:val="0031A462"/>
    <w:rsid w:val="0032725F"/>
    <w:rsid w:val="00363B1B"/>
    <w:rsid w:val="003869B0"/>
    <w:rsid w:val="00396F6D"/>
    <w:rsid w:val="003A1E3B"/>
    <w:rsid w:val="003A1E49"/>
    <w:rsid w:val="003D251C"/>
    <w:rsid w:val="003D3111"/>
    <w:rsid w:val="003D4932"/>
    <w:rsid w:val="003F0E08"/>
    <w:rsid w:val="003F20EB"/>
    <w:rsid w:val="003F587E"/>
    <w:rsid w:val="003F7A53"/>
    <w:rsid w:val="00400A7D"/>
    <w:rsid w:val="004032DE"/>
    <w:rsid w:val="00406154"/>
    <w:rsid w:val="00410EFE"/>
    <w:rsid w:val="004133CA"/>
    <w:rsid w:val="00413C47"/>
    <w:rsid w:val="00416FEC"/>
    <w:rsid w:val="00446CD1"/>
    <w:rsid w:val="00461670"/>
    <w:rsid w:val="00474983"/>
    <w:rsid w:val="00485D8A"/>
    <w:rsid w:val="004A0A7D"/>
    <w:rsid w:val="004B5CE3"/>
    <w:rsid w:val="004D69F5"/>
    <w:rsid w:val="004E2A15"/>
    <w:rsid w:val="004F0EE2"/>
    <w:rsid w:val="004F1AA9"/>
    <w:rsid w:val="004F3AB7"/>
    <w:rsid w:val="004F62AD"/>
    <w:rsid w:val="005020AC"/>
    <w:rsid w:val="00502E8B"/>
    <w:rsid w:val="0053148A"/>
    <w:rsid w:val="00537FE7"/>
    <w:rsid w:val="00544EB7"/>
    <w:rsid w:val="00547056"/>
    <w:rsid w:val="00557A54"/>
    <w:rsid w:val="00572125"/>
    <w:rsid w:val="00577F4B"/>
    <w:rsid w:val="00580430"/>
    <w:rsid w:val="00583DA2"/>
    <w:rsid w:val="0058429B"/>
    <w:rsid w:val="00593E65"/>
    <w:rsid w:val="0059486C"/>
    <w:rsid w:val="00595337"/>
    <w:rsid w:val="005A7E66"/>
    <w:rsid w:val="005B2860"/>
    <w:rsid w:val="005C5942"/>
    <w:rsid w:val="005E1A0B"/>
    <w:rsid w:val="00600C6A"/>
    <w:rsid w:val="00611F7A"/>
    <w:rsid w:val="006143B5"/>
    <w:rsid w:val="0061449E"/>
    <w:rsid w:val="006146D5"/>
    <w:rsid w:val="00617EDF"/>
    <w:rsid w:val="00620693"/>
    <w:rsid w:val="00624BC7"/>
    <w:rsid w:val="0063276E"/>
    <w:rsid w:val="00633E1F"/>
    <w:rsid w:val="006411B2"/>
    <w:rsid w:val="00644A4C"/>
    <w:rsid w:val="0065098D"/>
    <w:rsid w:val="006535FA"/>
    <w:rsid w:val="00654BC2"/>
    <w:rsid w:val="006614FE"/>
    <w:rsid w:val="006A1B93"/>
    <w:rsid w:val="006A1E38"/>
    <w:rsid w:val="006A6FFB"/>
    <w:rsid w:val="006A7B69"/>
    <w:rsid w:val="006B3E42"/>
    <w:rsid w:val="006B7AFC"/>
    <w:rsid w:val="006D7B45"/>
    <w:rsid w:val="006E1C87"/>
    <w:rsid w:val="006F0C93"/>
    <w:rsid w:val="006F77BF"/>
    <w:rsid w:val="00701FC6"/>
    <w:rsid w:val="007021CC"/>
    <w:rsid w:val="007079A4"/>
    <w:rsid w:val="0071236B"/>
    <w:rsid w:val="007267BF"/>
    <w:rsid w:val="007344D1"/>
    <w:rsid w:val="00734AAD"/>
    <w:rsid w:val="0074015A"/>
    <w:rsid w:val="007421BB"/>
    <w:rsid w:val="00750CE2"/>
    <w:rsid w:val="00751123"/>
    <w:rsid w:val="00772705"/>
    <w:rsid w:val="00781545"/>
    <w:rsid w:val="00787194"/>
    <w:rsid w:val="00797830"/>
    <w:rsid w:val="007A7054"/>
    <w:rsid w:val="007B05C6"/>
    <w:rsid w:val="007B358A"/>
    <w:rsid w:val="007C0F9F"/>
    <w:rsid w:val="007C2B66"/>
    <w:rsid w:val="007C5240"/>
    <w:rsid w:val="007C63E4"/>
    <w:rsid w:val="007D1350"/>
    <w:rsid w:val="007D3DE8"/>
    <w:rsid w:val="007E1D66"/>
    <w:rsid w:val="007F37FF"/>
    <w:rsid w:val="0081099A"/>
    <w:rsid w:val="00815FE2"/>
    <w:rsid w:val="00823B16"/>
    <w:rsid w:val="008271AD"/>
    <w:rsid w:val="00832B55"/>
    <w:rsid w:val="00836353"/>
    <w:rsid w:val="00860CAB"/>
    <w:rsid w:val="00860FAD"/>
    <w:rsid w:val="00861941"/>
    <w:rsid w:val="008620FC"/>
    <w:rsid w:val="00863521"/>
    <w:rsid w:val="00892450"/>
    <w:rsid w:val="008A4864"/>
    <w:rsid w:val="008A7040"/>
    <w:rsid w:val="008B48EB"/>
    <w:rsid w:val="008C594B"/>
    <w:rsid w:val="008C7BFA"/>
    <w:rsid w:val="008D0DC9"/>
    <w:rsid w:val="008D5E4E"/>
    <w:rsid w:val="008D7AFF"/>
    <w:rsid w:val="008E019A"/>
    <w:rsid w:val="008E764E"/>
    <w:rsid w:val="008F1AA0"/>
    <w:rsid w:val="008F43F9"/>
    <w:rsid w:val="009175D5"/>
    <w:rsid w:val="00943873"/>
    <w:rsid w:val="00951AAA"/>
    <w:rsid w:val="0096014B"/>
    <w:rsid w:val="009645E2"/>
    <w:rsid w:val="00965DA5"/>
    <w:rsid w:val="0098040E"/>
    <w:rsid w:val="009833E2"/>
    <w:rsid w:val="00983BA2"/>
    <w:rsid w:val="00987F60"/>
    <w:rsid w:val="009A6154"/>
    <w:rsid w:val="009B662C"/>
    <w:rsid w:val="009D6D6A"/>
    <w:rsid w:val="009E0E90"/>
    <w:rsid w:val="009F4403"/>
    <w:rsid w:val="009F57A9"/>
    <w:rsid w:val="009FD8F4"/>
    <w:rsid w:val="00A0112A"/>
    <w:rsid w:val="00A045DF"/>
    <w:rsid w:val="00A46E9F"/>
    <w:rsid w:val="00A47103"/>
    <w:rsid w:val="00A51DCE"/>
    <w:rsid w:val="00A54BF7"/>
    <w:rsid w:val="00A55771"/>
    <w:rsid w:val="00A62B67"/>
    <w:rsid w:val="00A668D9"/>
    <w:rsid w:val="00A733C4"/>
    <w:rsid w:val="00A76F2E"/>
    <w:rsid w:val="00A80222"/>
    <w:rsid w:val="00A804D6"/>
    <w:rsid w:val="00A87558"/>
    <w:rsid w:val="00AA24BB"/>
    <w:rsid w:val="00AA4B9F"/>
    <w:rsid w:val="00AB7E6E"/>
    <w:rsid w:val="00AC4B9B"/>
    <w:rsid w:val="00AE10EC"/>
    <w:rsid w:val="00AE4BA8"/>
    <w:rsid w:val="00B0696D"/>
    <w:rsid w:val="00B153A2"/>
    <w:rsid w:val="00B17AF3"/>
    <w:rsid w:val="00B203E9"/>
    <w:rsid w:val="00B22AAE"/>
    <w:rsid w:val="00B257C3"/>
    <w:rsid w:val="00B360BC"/>
    <w:rsid w:val="00B509FC"/>
    <w:rsid w:val="00B55C4D"/>
    <w:rsid w:val="00B67970"/>
    <w:rsid w:val="00B75A43"/>
    <w:rsid w:val="00B76766"/>
    <w:rsid w:val="00B82D3D"/>
    <w:rsid w:val="00B83264"/>
    <w:rsid w:val="00B95D07"/>
    <w:rsid w:val="00B972FA"/>
    <w:rsid w:val="00BA1160"/>
    <w:rsid w:val="00BB01C7"/>
    <w:rsid w:val="00BB0F55"/>
    <w:rsid w:val="00BB1404"/>
    <w:rsid w:val="00BB356D"/>
    <w:rsid w:val="00BB3C7D"/>
    <w:rsid w:val="00BC157F"/>
    <w:rsid w:val="00BD2076"/>
    <w:rsid w:val="00BD4AD5"/>
    <w:rsid w:val="00BE30EB"/>
    <w:rsid w:val="00BF64A1"/>
    <w:rsid w:val="00C0115E"/>
    <w:rsid w:val="00C100AF"/>
    <w:rsid w:val="00C429F5"/>
    <w:rsid w:val="00C45629"/>
    <w:rsid w:val="00C536B7"/>
    <w:rsid w:val="00C7177B"/>
    <w:rsid w:val="00C77673"/>
    <w:rsid w:val="00C869B1"/>
    <w:rsid w:val="00CB0FCE"/>
    <w:rsid w:val="00CB7499"/>
    <w:rsid w:val="00CE0BD2"/>
    <w:rsid w:val="00CF0D82"/>
    <w:rsid w:val="00CF4F26"/>
    <w:rsid w:val="00CF7E92"/>
    <w:rsid w:val="00D03806"/>
    <w:rsid w:val="00D05D9B"/>
    <w:rsid w:val="00D12FD7"/>
    <w:rsid w:val="00D1457F"/>
    <w:rsid w:val="00D36118"/>
    <w:rsid w:val="00D41236"/>
    <w:rsid w:val="00D414CD"/>
    <w:rsid w:val="00D43136"/>
    <w:rsid w:val="00D53A48"/>
    <w:rsid w:val="00D57BE0"/>
    <w:rsid w:val="00D73903"/>
    <w:rsid w:val="00D80ED7"/>
    <w:rsid w:val="00D9438C"/>
    <w:rsid w:val="00DC2691"/>
    <w:rsid w:val="00DC329C"/>
    <w:rsid w:val="00DD051E"/>
    <w:rsid w:val="00DE479C"/>
    <w:rsid w:val="00DE4AA3"/>
    <w:rsid w:val="00DE5E5F"/>
    <w:rsid w:val="00DF68BA"/>
    <w:rsid w:val="00DF7440"/>
    <w:rsid w:val="00E02725"/>
    <w:rsid w:val="00E035B0"/>
    <w:rsid w:val="00E05319"/>
    <w:rsid w:val="00E16F76"/>
    <w:rsid w:val="00E23DE5"/>
    <w:rsid w:val="00E42970"/>
    <w:rsid w:val="00E473CB"/>
    <w:rsid w:val="00E656A4"/>
    <w:rsid w:val="00E710CB"/>
    <w:rsid w:val="00E76A04"/>
    <w:rsid w:val="00E92C77"/>
    <w:rsid w:val="00EA017D"/>
    <w:rsid w:val="00EB4A0F"/>
    <w:rsid w:val="00ED0173"/>
    <w:rsid w:val="00ED1D79"/>
    <w:rsid w:val="00ED31AF"/>
    <w:rsid w:val="00EE6C04"/>
    <w:rsid w:val="00F033D2"/>
    <w:rsid w:val="00F13934"/>
    <w:rsid w:val="00F14356"/>
    <w:rsid w:val="00F170BC"/>
    <w:rsid w:val="00F23541"/>
    <w:rsid w:val="00F26605"/>
    <w:rsid w:val="00F3027C"/>
    <w:rsid w:val="00F31C30"/>
    <w:rsid w:val="00F33F95"/>
    <w:rsid w:val="00F40CD7"/>
    <w:rsid w:val="00F45DA2"/>
    <w:rsid w:val="00F56AD5"/>
    <w:rsid w:val="00F62707"/>
    <w:rsid w:val="00F80A4C"/>
    <w:rsid w:val="00F811F3"/>
    <w:rsid w:val="00F83284"/>
    <w:rsid w:val="00F94B9F"/>
    <w:rsid w:val="00F94D1F"/>
    <w:rsid w:val="00F977F2"/>
    <w:rsid w:val="00FA6762"/>
    <w:rsid w:val="00FB2335"/>
    <w:rsid w:val="00FC090C"/>
    <w:rsid w:val="00FD2EF1"/>
    <w:rsid w:val="00FE2696"/>
    <w:rsid w:val="00FF54B8"/>
    <w:rsid w:val="010EB84F"/>
    <w:rsid w:val="019E7D8E"/>
    <w:rsid w:val="0204DA3D"/>
    <w:rsid w:val="0215C394"/>
    <w:rsid w:val="02321D8F"/>
    <w:rsid w:val="02760E89"/>
    <w:rsid w:val="0283BC62"/>
    <w:rsid w:val="02A700C8"/>
    <w:rsid w:val="02ABE30D"/>
    <w:rsid w:val="02E7FD05"/>
    <w:rsid w:val="02E86573"/>
    <w:rsid w:val="0314727B"/>
    <w:rsid w:val="033D4AFE"/>
    <w:rsid w:val="034E48A9"/>
    <w:rsid w:val="0354C51C"/>
    <w:rsid w:val="03611744"/>
    <w:rsid w:val="0396F1EC"/>
    <w:rsid w:val="03E6455D"/>
    <w:rsid w:val="04310348"/>
    <w:rsid w:val="046C541F"/>
    <w:rsid w:val="0587A5CE"/>
    <w:rsid w:val="061D798C"/>
    <w:rsid w:val="063A0408"/>
    <w:rsid w:val="06B7D620"/>
    <w:rsid w:val="072CB8A6"/>
    <w:rsid w:val="074E4F07"/>
    <w:rsid w:val="076AE601"/>
    <w:rsid w:val="07AED620"/>
    <w:rsid w:val="07EBF2EC"/>
    <w:rsid w:val="0850E93E"/>
    <w:rsid w:val="0857639F"/>
    <w:rsid w:val="087BC236"/>
    <w:rsid w:val="087DE6A1"/>
    <w:rsid w:val="08976B24"/>
    <w:rsid w:val="08A6BBFB"/>
    <w:rsid w:val="08C14D29"/>
    <w:rsid w:val="0900AB3D"/>
    <w:rsid w:val="095B1F8F"/>
    <w:rsid w:val="0986ED16"/>
    <w:rsid w:val="09931B84"/>
    <w:rsid w:val="09B166A3"/>
    <w:rsid w:val="09C8387A"/>
    <w:rsid w:val="09FEF0E9"/>
    <w:rsid w:val="0A118153"/>
    <w:rsid w:val="0A1AB4F9"/>
    <w:rsid w:val="0A9C5CA2"/>
    <w:rsid w:val="0AC91932"/>
    <w:rsid w:val="0B3BFABE"/>
    <w:rsid w:val="0B8DC1F8"/>
    <w:rsid w:val="0BE08D39"/>
    <w:rsid w:val="0C330E0A"/>
    <w:rsid w:val="0C51F6CD"/>
    <w:rsid w:val="0C5A1A74"/>
    <w:rsid w:val="0C6C7BA3"/>
    <w:rsid w:val="0D13F927"/>
    <w:rsid w:val="0D449BE8"/>
    <w:rsid w:val="0D5D8A54"/>
    <w:rsid w:val="0DBF8ECC"/>
    <w:rsid w:val="0DE584AB"/>
    <w:rsid w:val="0F123C0D"/>
    <w:rsid w:val="0FC4D7BD"/>
    <w:rsid w:val="0FE25D6D"/>
    <w:rsid w:val="10018BD8"/>
    <w:rsid w:val="104B99E9"/>
    <w:rsid w:val="10F0CD2A"/>
    <w:rsid w:val="112ABFC4"/>
    <w:rsid w:val="11477BDE"/>
    <w:rsid w:val="11B7A250"/>
    <w:rsid w:val="11B8D119"/>
    <w:rsid w:val="11CE0EC9"/>
    <w:rsid w:val="11E52434"/>
    <w:rsid w:val="122FCFD3"/>
    <w:rsid w:val="12624C3A"/>
    <w:rsid w:val="128CC85F"/>
    <w:rsid w:val="1300B2C2"/>
    <w:rsid w:val="13687096"/>
    <w:rsid w:val="14320873"/>
    <w:rsid w:val="146A3F9B"/>
    <w:rsid w:val="14881013"/>
    <w:rsid w:val="149307C4"/>
    <w:rsid w:val="14D8C4CC"/>
    <w:rsid w:val="152CDA7D"/>
    <w:rsid w:val="154BAD73"/>
    <w:rsid w:val="157C29E7"/>
    <w:rsid w:val="15A7C7E1"/>
    <w:rsid w:val="16111E76"/>
    <w:rsid w:val="1613548A"/>
    <w:rsid w:val="1638E96E"/>
    <w:rsid w:val="16A1B310"/>
    <w:rsid w:val="16A83286"/>
    <w:rsid w:val="16AC13C7"/>
    <w:rsid w:val="16B687DF"/>
    <w:rsid w:val="16C2D645"/>
    <w:rsid w:val="17888272"/>
    <w:rsid w:val="179A67DF"/>
    <w:rsid w:val="17BEAB87"/>
    <w:rsid w:val="17D0872E"/>
    <w:rsid w:val="17DF687A"/>
    <w:rsid w:val="17EE1887"/>
    <w:rsid w:val="1862C65D"/>
    <w:rsid w:val="187139E3"/>
    <w:rsid w:val="188D29B3"/>
    <w:rsid w:val="18BADB75"/>
    <w:rsid w:val="19016428"/>
    <w:rsid w:val="190CC2FC"/>
    <w:rsid w:val="194F60DF"/>
    <w:rsid w:val="19850E5F"/>
    <w:rsid w:val="198C24C1"/>
    <w:rsid w:val="19ACD2B7"/>
    <w:rsid w:val="19E1C50A"/>
    <w:rsid w:val="19F263F0"/>
    <w:rsid w:val="1A0B35EE"/>
    <w:rsid w:val="1A6DD906"/>
    <w:rsid w:val="1A76299A"/>
    <w:rsid w:val="1AFB081C"/>
    <w:rsid w:val="1B74D5E2"/>
    <w:rsid w:val="1BCDFC77"/>
    <w:rsid w:val="1C0D9320"/>
    <w:rsid w:val="1C31B219"/>
    <w:rsid w:val="1C48087B"/>
    <w:rsid w:val="1C56ACCB"/>
    <w:rsid w:val="1C57E207"/>
    <w:rsid w:val="1C98E0B7"/>
    <w:rsid w:val="1C9DCE95"/>
    <w:rsid w:val="1D1BB81F"/>
    <w:rsid w:val="1D778D59"/>
    <w:rsid w:val="1D893FEE"/>
    <w:rsid w:val="1DB3DAB4"/>
    <w:rsid w:val="1DD05988"/>
    <w:rsid w:val="1DE29EE1"/>
    <w:rsid w:val="1E2C9426"/>
    <w:rsid w:val="1E66E30B"/>
    <w:rsid w:val="1E9DDC2D"/>
    <w:rsid w:val="1F306832"/>
    <w:rsid w:val="1F472277"/>
    <w:rsid w:val="1F4F5578"/>
    <w:rsid w:val="1F569B47"/>
    <w:rsid w:val="1FB7A247"/>
    <w:rsid w:val="1FBBCA89"/>
    <w:rsid w:val="1FD9F40A"/>
    <w:rsid w:val="203E2A1A"/>
    <w:rsid w:val="204F7637"/>
    <w:rsid w:val="209833BA"/>
    <w:rsid w:val="20B848BE"/>
    <w:rsid w:val="20F9D0AB"/>
    <w:rsid w:val="21602542"/>
    <w:rsid w:val="2187A2AE"/>
    <w:rsid w:val="21F2EB8C"/>
    <w:rsid w:val="221DD161"/>
    <w:rsid w:val="225F2C4E"/>
    <w:rsid w:val="2287FC58"/>
    <w:rsid w:val="22C82FC7"/>
    <w:rsid w:val="2315EC8E"/>
    <w:rsid w:val="231C6A10"/>
    <w:rsid w:val="2349FB62"/>
    <w:rsid w:val="23921362"/>
    <w:rsid w:val="23B6D532"/>
    <w:rsid w:val="240AEE4A"/>
    <w:rsid w:val="24359F5A"/>
    <w:rsid w:val="249D1D88"/>
    <w:rsid w:val="24C76F39"/>
    <w:rsid w:val="24EC8FF2"/>
    <w:rsid w:val="25A0C0B5"/>
    <w:rsid w:val="25ADEAD7"/>
    <w:rsid w:val="266CB41B"/>
    <w:rsid w:val="2698885A"/>
    <w:rsid w:val="26C4D657"/>
    <w:rsid w:val="26D066FE"/>
    <w:rsid w:val="26FCFA63"/>
    <w:rsid w:val="27234D7D"/>
    <w:rsid w:val="272FC769"/>
    <w:rsid w:val="278B7364"/>
    <w:rsid w:val="27F44D81"/>
    <w:rsid w:val="281A3B9A"/>
    <w:rsid w:val="28325F99"/>
    <w:rsid w:val="28339631"/>
    <w:rsid w:val="28590BD3"/>
    <w:rsid w:val="28672439"/>
    <w:rsid w:val="289A7CEB"/>
    <w:rsid w:val="289BA81C"/>
    <w:rsid w:val="28D635DB"/>
    <w:rsid w:val="28F3A1E3"/>
    <w:rsid w:val="29615762"/>
    <w:rsid w:val="296A017A"/>
    <w:rsid w:val="29D48B6B"/>
    <w:rsid w:val="29F76522"/>
    <w:rsid w:val="2A3DAD3F"/>
    <w:rsid w:val="2A53EF63"/>
    <w:rsid w:val="2A7CD7C4"/>
    <w:rsid w:val="2A820040"/>
    <w:rsid w:val="2A83D70D"/>
    <w:rsid w:val="2ACC4A58"/>
    <w:rsid w:val="2AD757CB"/>
    <w:rsid w:val="2B9AF2F1"/>
    <w:rsid w:val="2B9C7A89"/>
    <w:rsid w:val="2BA1EB58"/>
    <w:rsid w:val="2BDED1BE"/>
    <w:rsid w:val="2BE772C0"/>
    <w:rsid w:val="2C992B29"/>
    <w:rsid w:val="2CC80E66"/>
    <w:rsid w:val="2CEDF800"/>
    <w:rsid w:val="2D8DA5BA"/>
    <w:rsid w:val="2DB9CC39"/>
    <w:rsid w:val="2E37CD53"/>
    <w:rsid w:val="2E72DCAF"/>
    <w:rsid w:val="2E92F49B"/>
    <w:rsid w:val="2EC981D3"/>
    <w:rsid w:val="2ECAD645"/>
    <w:rsid w:val="2F07A954"/>
    <w:rsid w:val="2F3F0581"/>
    <w:rsid w:val="2F75AFEB"/>
    <w:rsid w:val="2F7F2279"/>
    <w:rsid w:val="2F84F2A5"/>
    <w:rsid w:val="30019232"/>
    <w:rsid w:val="304F77CA"/>
    <w:rsid w:val="307A2953"/>
    <w:rsid w:val="30E0A2BC"/>
    <w:rsid w:val="30FEA2FE"/>
    <w:rsid w:val="313E6952"/>
    <w:rsid w:val="313F17D3"/>
    <w:rsid w:val="3154CEFD"/>
    <w:rsid w:val="31925205"/>
    <w:rsid w:val="31B97CA6"/>
    <w:rsid w:val="3237A45B"/>
    <w:rsid w:val="3245995C"/>
    <w:rsid w:val="326B28FA"/>
    <w:rsid w:val="327E97A9"/>
    <w:rsid w:val="32A9FFCD"/>
    <w:rsid w:val="332238EB"/>
    <w:rsid w:val="332E3530"/>
    <w:rsid w:val="33554467"/>
    <w:rsid w:val="337A98D2"/>
    <w:rsid w:val="3388F4ED"/>
    <w:rsid w:val="339FDF1A"/>
    <w:rsid w:val="33A949C7"/>
    <w:rsid w:val="33B848F7"/>
    <w:rsid w:val="33C4861C"/>
    <w:rsid w:val="33E98925"/>
    <w:rsid w:val="3458D9A1"/>
    <w:rsid w:val="34A14936"/>
    <w:rsid w:val="35505CDB"/>
    <w:rsid w:val="3591F33C"/>
    <w:rsid w:val="35C63633"/>
    <w:rsid w:val="3605A02E"/>
    <w:rsid w:val="3616BAF4"/>
    <w:rsid w:val="3666CD7F"/>
    <w:rsid w:val="36BA4793"/>
    <w:rsid w:val="36C0B0C3"/>
    <w:rsid w:val="36C29DC6"/>
    <w:rsid w:val="36C30EEC"/>
    <w:rsid w:val="36C49853"/>
    <w:rsid w:val="37095A52"/>
    <w:rsid w:val="37223206"/>
    <w:rsid w:val="3759FEFC"/>
    <w:rsid w:val="37717573"/>
    <w:rsid w:val="3783A608"/>
    <w:rsid w:val="37B673E7"/>
    <w:rsid w:val="37C4902F"/>
    <w:rsid w:val="37E86D72"/>
    <w:rsid w:val="37FACDD9"/>
    <w:rsid w:val="389D2A99"/>
    <w:rsid w:val="38EA3AA5"/>
    <w:rsid w:val="39710A47"/>
    <w:rsid w:val="39994216"/>
    <w:rsid w:val="39D04E25"/>
    <w:rsid w:val="3A1AC5F5"/>
    <w:rsid w:val="3A2811EE"/>
    <w:rsid w:val="3A7D337D"/>
    <w:rsid w:val="3AB9A542"/>
    <w:rsid w:val="3B07150F"/>
    <w:rsid w:val="3B326C15"/>
    <w:rsid w:val="3B500AFD"/>
    <w:rsid w:val="3B5EDDB0"/>
    <w:rsid w:val="3BFF00B9"/>
    <w:rsid w:val="3BFF5D80"/>
    <w:rsid w:val="3C36185C"/>
    <w:rsid w:val="3C53168A"/>
    <w:rsid w:val="3C5E83C8"/>
    <w:rsid w:val="3CA9D330"/>
    <w:rsid w:val="3D47BCF5"/>
    <w:rsid w:val="3DC0DB5E"/>
    <w:rsid w:val="3DDB2353"/>
    <w:rsid w:val="3E271EA5"/>
    <w:rsid w:val="3E2FBDDD"/>
    <w:rsid w:val="3E326A99"/>
    <w:rsid w:val="3E61630D"/>
    <w:rsid w:val="3E698F81"/>
    <w:rsid w:val="3E6B0094"/>
    <w:rsid w:val="3E7B2918"/>
    <w:rsid w:val="3E7DF6FE"/>
    <w:rsid w:val="3EB96C7E"/>
    <w:rsid w:val="3EBA3B01"/>
    <w:rsid w:val="3EC67540"/>
    <w:rsid w:val="3F18D5DD"/>
    <w:rsid w:val="3F481122"/>
    <w:rsid w:val="3FA087C3"/>
    <w:rsid w:val="3FB03A5A"/>
    <w:rsid w:val="3FB682BD"/>
    <w:rsid w:val="3FF94AA4"/>
    <w:rsid w:val="4005F37F"/>
    <w:rsid w:val="400D59A6"/>
    <w:rsid w:val="4025257E"/>
    <w:rsid w:val="4033B64C"/>
    <w:rsid w:val="407CE08F"/>
    <w:rsid w:val="4081303A"/>
    <w:rsid w:val="40BE3A30"/>
    <w:rsid w:val="411F93E6"/>
    <w:rsid w:val="412C15DF"/>
    <w:rsid w:val="4172DC2D"/>
    <w:rsid w:val="42312FC9"/>
    <w:rsid w:val="4291D264"/>
    <w:rsid w:val="42A6E7BB"/>
    <w:rsid w:val="42D8F761"/>
    <w:rsid w:val="42DC8D4E"/>
    <w:rsid w:val="42ED5E54"/>
    <w:rsid w:val="430BB3DB"/>
    <w:rsid w:val="432BEBC4"/>
    <w:rsid w:val="43316759"/>
    <w:rsid w:val="4354388E"/>
    <w:rsid w:val="43C01F21"/>
    <w:rsid w:val="43C47CAA"/>
    <w:rsid w:val="43DED0AE"/>
    <w:rsid w:val="4418E46C"/>
    <w:rsid w:val="444947EE"/>
    <w:rsid w:val="4459D8CE"/>
    <w:rsid w:val="44BFE735"/>
    <w:rsid w:val="44C499A1"/>
    <w:rsid w:val="450E95F2"/>
    <w:rsid w:val="451AA437"/>
    <w:rsid w:val="45856DB9"/>
    <w:rsid w:val="458F9148"/>
    <w:rsid w:val="45CC801A"/>
    <w:rsid w:val="45FE22EB"/>
    <w:rsid w:val="4606A6A0"/>
    <w:rsid w:val="464F2EC1"/>
    <w:rsid w:val="46719CC8"/>
    <w:rsid w:val="468A56F6"/>
    <w:rsid w:val="4692EE45"/>
    <w:rsid w:val="46D90EA9"/>
    <w:rsid w:val="477B7F32"/>
    <w:rsid w:val="4847C45D"/>
    <w:rsid w:val="488EEACA"/>
    <w:rsid w:val="489046D5"/>
    <w:rsid w:val="49098C94"/>
    <w:rsid w:val="4925A96C"/>
    <w:rsid w:val="49A82DAF"/>
    <w:rsid w:val="4A14D19E"/>
    <w:rsid w:val="4A1A7190"/>
    <w:rsid w:val="4A1ACE63"/>
    <w:rsid w:val="4A21657D"/>
    <w:rsid w:val="4A501874"/>
    <w:rsid w:val="4AFE474C"/>
    <w:rsid w:val="4B04A7CB"/>
    <w:rsid w:val="4B207259"/>
    <w:rsid w:val="4B55CE6A"/>
    <w:rsid w:val="4B607F22"/>
    <w:rsid w:val="4B776490"/>
    <w:rsid w:val="4B9DBA27"/>
    <w:rsid w:val="4BCACE39"/>
    <w:rsid w:val="4BF92AD6"/>
    <w:rsid w:val="4BFF815B"/>
    <w:rsid w:val="4C00093F"/>
    <w:rsid w:val="4C560DA0"/>
    <w:rsid w:val="4C64B14C"/>
    <w:rsid w:val="4CC42C74"/>
    <w:rsid w:val="4CF1D6AC"/>
    <w:rsid w:val="4D1529F4"/>
    <w:rsid w:val="4D31528B"/>
    <w:rsid w:val="4D776228"/>
    <w:rsid w:val="4DA4E554"/>
    <w:rsid w:val="4E21C1A2"/>
    <w:rsid w:val="4E94DEA4"/>
    <w:rsid w:val="4F194B41"/>
    <w:rsid w:val="4FB1B402"/>
    <w:rsid w:val="4FE2A53C"/>
    <w:rsid w:val="506E2D67"/>
    <w:rsid w:val="50C9AED7"/>
    <w:rsid w:val="50D05C36"/>
    <w:rsid w:val="5148EF12"/>
    <w:rsid w:val="516020A0"/>
    <w:rsid w:val="51E8593F"/>
    <w:rsid w:val="52200E78"/>
    <w:rsid w:val="526E6547"/>
    <w:rsid w:val="52C82470"/>
    <w:rsid w:val="52D33CAD"/>
    <w:rsid w:val="52D3B9E6"/>
    <w:rsid w:val="52F93909"/>
    <w:rsid w:val="530BF3D1"/>
    <w:rsid w:val="538A10B5"/>
    <w:rsid w:val="54553896"/>
    <w:rsid w:val="547C2F90"/>
    <w:rsid w:val="54C6D20D"/>
    <w:rsid w:val="55053232"/>
    <w:rsid w:val="5507886D"/>
    <w:rsid w:val="55529193"/>
    <w:rsid w:val="55AC91DD"/>
    <w:rsid w:val="55B49533"/>
    <w:rsid w:val="55DBD6DA"/>
    <w:rsid w:val="566AD047"/>
    <w:rsid w:val="566FB8CC"/>
    <w:rsid w:val="56802138"/>
    <w:rsid w:val="569153CB"/>
    <w:rsid w:val="5773693C"/>
    <w:rsid w:val="579DE2DD"/>
    <w:rsid w:val="579DEF9C"/>
    <w:rsid w:val="57ACD6DA"/>
    <w:rsid w:val="57BEA17B"/>
    <w:rsid w:val="57CA8B17"/>
    <w:rsid w:val="580DDFE8"/>
    <w:rsid w:val="582609E6"/>
    <w:rsid w:val="58453E95"/>
    <w:rsid w:val="584B6A2B"/>
    <w:rsid w:val="5883180E"/>
    <w:rsid w:val="58A9AA89"/>
    <w:rsid w:val="58BC60C7"/>
    <w:rsid w:val="58C1BC6A"/>
    <w:rsid w:val="58E5B9D9"/>
    <w:rsid w:val="590D4293"/>
    <w:rsid w:val="5921B45E"/>
    <w:rsid w:val="5991151B"/>
    <w:rsid w:val="5A296206"/>
    <w:rsid w:val="5A342665"/>
    <w:rsid w:val="5A63AA06"/>
    <w:rsid w:val="5A7041EA"/>
    <w:rsid w:val="5A750E08"/>
    <w:rsid w:val="5A76B725"/>
    <w:rsid w:val="5AFE39A4"/>
    <w:rsid w:val="5B1CEB38"/>
    <w:rsid w:val="5B623880"/>
    <w:rsid w:val="5BF1B15A"/>
    <w:rsid w:val="5C36EA8C"/>
    <w:rsid w:val="5CB956AB"/>
    <w:rsid w:val="5D040DB5"/>
    <w:rsid w:val="5D2B6C89"/>
    <w:rsid w:val="5D34556B"/>
    <w:rsid w:val="5D68573F"/>
    <w:rsid w:val="5DAD1BA4"/>
    <w:rsid w:val="5E0FFB92"/>
    <w:rsid w:val="5E2DCE6D"/>
    <w:rsid w:val="5E42B842"/>
    <w:rsid w:val="5EAED47D"/>
    <w:rsid w:val="5ED12C6B"/>
    <w:rsid w:val="5ED63649"/>
    <w:rsid w:val="5EE2ECF6"/>
    <w:rsid w:val="5F17F4F9"/>
    <w:rsid w:val="5F200A25"/>
    <w:rsid w:val="5F4B6A2D"/>
    <w:rsid w:val="5F685088"/>
    <w:rsid w:val="5F6BF4E7"/>
    <w:rsid w:val="5F7AEC8D"/>
    <w:rsid w:val="5FBBDC45"/>
    <w:rsid w:val="5FC21542"/>
    <w:rsid w:val="6022E8C1"/>
    <w:rsid w:val="606273C3"/>
    <w:rsid w:val="608746E1"/>
    <w:rsid w:val="609379F0"/>
    <w:rsid w:val="60B78173"/>
    <w:rsid w:val="60EE2F37"/>
    <w:rsid w:val="6135FB87"/>
    <w:rsid w:val="613BE7B4"/>
    <w:rsid w:val="615C0383"/>
    <w:rsid w:val="61E1C312"/>
    <w:rsid w:val="625B71AF"/>
    <w:rsid w:val="626DE84A"/>
    <w:rsid w:val="63175283"/>
    <w:rsid w:val="63B2724D"/>
    <w:rsid w:val="63EA320F"/>
    <w:rsid w:val="640778B8"/>
    <w:rsid w:val="640AC20C"/>
    <w:rsid w:val="641437E4"/>
    <w:rsid w:val="6444E6F2"/>
    <w:rsid w:val="64572815"/>
    <w:rsid w:val="648F1D3A"/>
    <w:rsid w:val="64F71B82"/>
    <w:rsid w:val="650FFCC0"/>
    <w:rsid w:val="65147B1F"/>
    <w:rsid w:val="6517F59F"/>
    <w:rsid w:val="6556EAF8"/>
    <w:rsid w:val="6568198E"/>
    <w:rsid w:val="657DA218"/>
    <w:rsid w:val="65AA777E"/>
    <w:rsid w:val="65F88F61"/>
    <w:rsid w:val="66267908"/>
    <w:rsid w:val="6680BB8D"/>
    <w:rsid w:val="66CA1E99"/>
    <w:rsid w:val="66DCCCD2"/>
    <w:rsid w:val="66E7AD71"/>
    <w:rsid w:val="6704E75A"/>
    <w:rsid w:val="67290CF6"/>
    <w:rsid w:val="67452F21"/>
    <w:rsid w:val="675AF094"/>
    <w:rsid w:val="68359D10"/>
    <w:rsid w:val="6898BA9B"/>
    <w:rsid w:val="68DF01AB"/>
    <w:rsid w:val="68E2D485"/>
    <w:rsid w:val="68F33DEB"/>
    <w:rsid w:val="6968CEE0"/>
    <w:rsid w:val="69A155B6"/>
    <w:rsid w:val="69CBB75E"/>
    <w:rsid w:val="69E0A072"/>
    <w:rsid w:val="6A1A2E8D"/>
    <w:rsid w:val="6A30738B"/>
    <w:rsid w:val="6AB03B04"/>
    <w:rsid w:val="6AC4E928"/>
    <w:rsid w:val="6ACABA3B"/>
    <w:rsid w:val="6AD0EDEA"/>
    <w:rsid w:val="6AE4D364"/>
    <w:rsid w:val="6AFA0D0E"/>
    <w:rsid w:val="6B7740B3"/>
    <w:rsid w:val="6BBC97BE"/>
    <w:rsid w:val="6BC5C73E"/>
    <w:rsid w:val="6BCDBE17"/>
    <w:rsid w:val="6C5DBDB1"/>
    <w:rsid w:val="6C93C455"/>
    <w:rsid w:val="6CA95B46"/>
    <w:rsid w:val="6CAD0189"/>
    <w:rsid w:val="6D9F2A97"/>
    <w:rsid w:val="6DD5C7B3"/>
    <w:rsid w:val="6DEB06B1"/>
    <w:rsid w:val="6DF46F3A"/>
    <w:rsid w:val="6E2951B2"/>
    <w:rsid w:val="6E377A26"/>
    <w:rsid w:val="6E43EFF5"/>
    <w:rsid w:val="6E57CA4E"/>
    <w:rsid w:val="6E6231C5"/>
    <w:rsid w:val="6F3E0AD8"/>
    <w:rsid w:val="6F482439"/>
    <w:rsid w:val="6F663289"/>
    <w:rsid w:val="6F6E1A0F"/>
    <w:rsid w:val="6F80B85E"/>
    <w:rsid w:val="6FB16C9C"/>
    <w:rsid w:val="6FE0F1F8"/>
    <w:rsid w:val="70566302"/>
    <w:rsid w:val="7061B52F"/>
    <w:rsid w:val="7078660A"/>
    <w:rsid w:val="70CB0595"/>
    <w:rsid w:val="70F2AE89"/>
    <w:rsid w:val="711CE9A6"/>
    <w:rsid w:val="71297FDD"/>
    <w:rsid w:val="7181F2FD"/>
    <w:rsid w:val="719CDBA8"/>
    <w:rsid w:val="71E2D61A"/>
    <w:rsid w:val="7219C8C3"/>
    <w:rsid w:val="724154F7"/>
    <w:rsid w:val="72693AAF"/>
    <w:rsid w:val="72AB2BD1"/>
    <w:rsid w:val="72E04E29"/>
    <w:rsid w:val="7302AF8E"/>
    <w:rsid w:val="73206FA6"/>
    <w:rsid w:val="73332591"/>
    <w:rsid w:val="73985FDC"/>
    <w:rsid w:val="73B864F9"/>
    <w:rsid w:val="73EBADB9"/>
    <w:rsid w:val="73FD82E7"/>
    <w:rsid w:val="74349785"/>
    <w:rsid w:val="749894FF"/>
    <w:rsid w:val="74AD8B0D"/>
    <w:rsid w:val="74DAC494"/>
    <w:rsid w:val="7536A60C"/>
    <w:rsid w:val="75CDEB65"/>
    <w:rsid w:val="7610C061"/>
    <w:rsid w:val="7650EF34"/>
    <w:rsid w:val="7683CD66"/>
    <w:rsid w:val="77229B30"/>
    <w:rsid w:val="773AC565"/>
    <w:rsid w:val="77949856"/>
    <w:rsid w:val="77A90F07"/>
    <w:rsid w:val="77AF4375"/>
    <w:rsid w:val="77CD664A"/>
    <w:rsid w:val="77E31451"/>
    <w:rsid w:val="780B2E0C"/>
    <w:rsid w:val="786E2A1E"/>
    <w:rsid w:val="78AE8456"/>
    <w:rsid w:val="78AFA03E"/>
    <w:rsid w:val="78B4CB42"/>
    <w:rsid w:val="78EE463E"/>
    <w:rsid w:val="796578DA"/>
    <w:rsid w:val="798184E2"/>
    <w:rsid w:val="79A745D9"/>
    <w:rsid w:val="79CCC559"/>
    <w:rsid w:val="79F93C5B"/>
    <w:rsid w:val="79F94848"/>
    <w:rsid w:val="7A4F5E07"/>
    <w:rsid w:val="7A828E01"/>
    <w:rsid w:val="7A88D35E"/>
    <w:rsid w:val="7AD5ED28"/>
    <w:rsid w:val="7B3ADE99"/>
    <w:rsid w:val="7B52B33A"/>
    <w:rsid w:val="7B68E330"/>
    <w:rsid w:val="7B79F37F"/>
    <w:rsid w:val="7B88D6E9"/>
    <w:rsid w:val="7BDD7E6F"/>
    <w:rsid w:val="7BEBE14F"/>
    <w:rsid w:val="7C098AE6"/>
    <w:rsid w:val="7C0BE6B1"/>
    <w:rsid w:val="7D2D0CF3"/>
    <w:rsid w:val="7D65FF4A"/>
    <w:rsid w:val="7D9FBEF6"/>
    <w:rsid w:val="7E4AAC2C"/>
    <w:rsid w:val="7EC62A11"/>
    <w:rsid w:val="7EEB0C52"/>
    <w:rsid w:val="7EF1993A"/>
    <w:rsid w:val="7F1EB106"/>
    <w:rsid w:val="7F26D05C"/>
    <w:rsid w:val="7F3DBA03"/>
    <w:rsid w:val="7F8AF062"/>
    <w:rsid w:val="7FB6E9DA"/>
    <w:rsid w:val="7FCECACC"/>
    <w:rsid w:val="7FDB849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B025CAC0-7D6C-48C5-9608-A7748C0E6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6327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titulo 3,Bullets,Párrafo de lista1,Segundo nivel de viñetas,List Paragraph1"/>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titulo 3 Car,Bullets Car,Párrafo de lista1 Car,Segundo nivel de viñetas Car,List Paragraph1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 w:type="character" w:customStyle="1" w:styleId="Ttulo2Car">
    <w:name w:val="Título 2 Car"/>
    <w:basedOn w:val="Fuentedeprrafopredeter"/>
    <w:link w:val="Ttulo2"/>
    <w:uiPriority w:val="9"/>
    <w:rsid w:val="0063276E"/>
    <w:rPr>
      <w:rFonts w:asciiTheme="majorHAnsi" w:eastAsiaTheme="majorEastAsia" w:hAnsiTheme="majorHAnsi" w:cstheme="majorBidi"/>
      <w:color w:val="365F91" w:themeColor="accent1" w:themeShade="BF"/>
      <w:sz w:val="26"/>
      <w:szCs w:val="26"/>
      <w:lang w:eastAsia="en-US"/>
    </w:rPr>
  </w:style>
  <w:style w:type="paragraph" w:styleId="TDC2">
    <w:name w:val="toc 2"/>
    <w:basedOn w:val="Normal"/>
    <w:next w:val="Normal"/>
    <w:autoRedefine/>
    <w:uiPriority w:val="39"/>
    <w:unhideWhenUsed/>
    <w:rsid w:val="00A668D9"/>
    <w:pPr>
      <w:spacing w:after="100"/>
      <w:ind w:left="220"/>
    </w:pPr>
  </w:style>
  <w:style w:type="character" w:styleId="Hipervnculovisitado">
    <w:name w:val="FollowedHyperlink"/>
    <w:basedOn w:val="Fuentedeprrafopredeter"/>
    <w:uiPriority w:val="99"/>
    <w:semiHidden/>
    <w:unhideWhenUsed/>
    <w:rsid w:val="00104B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931815749">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sena4-my.sharepoint.com/:f:/r/personal/lgil_sena_edu_co/Documents/Innovaci%C3%B3n%20y%20Competitividad/Tecnoparque/2026/Informes/Evidencias%20Fondo%20emprender%20Sennaavance/EVIDENCIAS%20ABRIL%202026?csf=1&amp;web=1&amp;e=YAf4L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ena4-my.sharepoint.com/:f:/g/personal/lgil_sena_edu_co/IgA5uFHnGMWTQYQ9MeMwetvQARzndcNzoPMVylTcZuYXmtI?e=XSAcW1"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sena4-my.sharepoint.com/:f:/g/personal/lgil_sena_edu_co/IgA5uFHnGMWTQYQ9MeMwetvQARzndcNzoPMVylTcZuYXmtI?e=XSAcW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ena4-my.sharepoint.com/:f:/g/personal/lgil_sena_edu_co/IgCUJINWTK3IRIlr8dB0DujRAa1MCCbO4BPWzfdD6w0PhEA?e=WY3CUE" TargetMode="External"/><Relationship Id="rId23" Type="http://schemas.openxmlformats.org/officeDocument/2006/relationships/hyperlink" Target="https://sena4-my.sharepoint.com/:f:/g/personal/lgil_sena_edu_co/IgBR6wL9iPrgQ5ABvHqeGR1qATXjpl5UaeLfBkN5o73rQPQ?e=AUc8WU" TargetMode="Externa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a4-my.sharepoint.com/:f:/g/personal/lgil_sena_edu_co/IgCUJINWTK3IRIlr8dB0DujRAa1MCCbO4BPWzfdD6w0PhEA?e=WY3CUE" TargetMode="External"/><Relationship Id="rId22" Type="http://schemas.openxmlformats.org/officeDocument/2006/relationships/image" Target="media/image7.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19be7a-c161-4a1c-8410-e27e6c031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67AAE4437C68418D28551470619F7B" ma:contentTypeVersion="14" ma:contentTypeDescription="Create a new document." ma:contentTypeScope="" ma:versionID="6e49272cfa1ac44854d1cc3f6bfcf744">
  <xsd:schema xmlns:xsd="http://www.w3.org/2001/XMLSchema" xmlns:xs="http://www.w3.org/2001/XMLSchema" xmlns:p="http://schemas.microsoft.com/office/2006/metadata/properties" xmlns:ns3="cd19be7a-c161-4a1c-8410-e27e6c0313b6" xmlns:ns4="3dcad69e-19de-42e0-b905-31c3b27ccabc" targetNamespace="http://schemas.microsoft.com/office/2006/metadata/properties" ma:root="true" ma:fieldsID="afdece55dfb64c4f51c8b9cf73f72ffd" ns3:_="" ns4:_="">
    <xsd:import namespace="cd19be7a-c161-4a1c-8410-e27e6c0313b6"/>
    <xsd:import namespace="3dcad69e-19de-42e0-b905-31c3b27ccabc"/>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9be7a-c161-4a1c-8410-e27e6c0313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cad69e-19de-42e0-b905-31c3b27ccab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cd19be7a-c161-4a1c-8410-e27e6c0313b6"/>
  </ds:schemaRefs>
</ds:datastoreItem>
</file>

<file path=customXml/itemProps2.xml><?xml version="1.0" encoding="utf-8"?>
<ds:datastoreItem xmlns:ds="http://schemas.openxmlformats.org/officeDocument/2006/customXml" ds:itemID="{7EAD6FA3-38FC-4B23-AC80-E360FBAA0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19be7a-c161-4a1c-8410-e27e6c0313b6"/>
    <ds:schemaRef ds:uri="3dcad69e-19de-42e0-b905-31c3b27cc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4.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3781</Words>
  <Characters>20799</Characters>
  <Application>Microsoft Office Word</Application>
  <DocSecurity>0</DocSecurity>
  <Lines>173</Lines>
  <Paragraphs>49</Paragraphs>
  <ScaleCrop>false</ScaleCrop>
  <Company/>
  <LinksUpToDate>false</LinksUpToDate>
  <CharactersWithSpaces>24531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Lily Jhohana Gil Vasquez</cp:lastModifiedBy>
  <cp:revision>203</cp:revision>
  <dcterms:created xsi:type="dcterms:W3CDTF">2024-09-11T23:52:00Z</dcterms:created>
  <dcterms:modified xsi:type="dcterms:W3CDTF">2026-05-12T15:38:00Z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0x0101009667AAE4437C68418D28551470619F7B</vt:lpwstr>
  </property>
  <property fmtid="{D5CDD505-2E9C-101B-9397-08002B2CF9AE}" pid="3" name="MSIP_Label_fc111285-cafa-4fc9-8a9a-bd902089b24f_Enabled">
    <vt:lpwstr>true</vt:lpwstr>
  </property>
  <property fmtid="{D5CDD505-2E9C-101B-9397-08002B2CF9AE}" pid="4" name="MSIP_Label_fc111285-cafa-4fc9-8a9a-bd902089b24f_SetDate">
    <vt:lpwstr>2025-05-09T20:13:40Z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55321a41-0ae3-4d67-b1db-85b7b39353ce</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